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3" w:line="210" w:lineRule="auto"/>
        <w:ind w:left="3072" w:right="366" w:hanging="2689"/>
        <w:jc w:val="center"/>
        <w:outlineLvl w:val="0"/>
        <w:rPr>
          <w:rFonts w:ascii="宋体" w:hAnsi="宋体" w:eastAsia="宋体" w:cs="宋体"/>
          <w:sz w:val="43"/>
          <w:szCs w:val="43"/>
          <w:highlight w:val="none"/>
        </w:rPr>
      </w:pPr>
      <w:r>
        <w:rPr>
          <w:rFonts w:hint="eastAsia" w:ascii="宋体" w:hAnsi="宋体" w:eastAsia="宋体" w:cs="宋体"/>
          <w:spacing w:val="6"/>
          <w:sz w:val="43"/>
          <w:szCs w:val="43"/>
          <w:highlight w:val="none"/>
          <w:lang w:eastAsia="zh-CN"/>
        </w:rPr>
        <w:t>合肥野生动物园文创花车项目</w:t>
      </w:r>
      <w:r>
        <w:rPr>
          <w:rFonts w:hint="eastAsia" w:ascii="宋体" w:hAnsi="宋体" w:eastAsia="宋体" w:cs="宋体"/>
          <w:spacing w:val="3"/>
          <w:sz w:val="43"/>
          <w:szCs w:val="43"/>
          <w:highlight w:val="none"/>
          <w:lang w:eastAsia="zh-CN"/>
        </w:rPr>
        <w:t>招商</w:t>
      </w:r>
      <w:r>
        <w:rPr>
          <w:rFonts w:ascii="宋体" w:hAnsi="宋体" w:eastAsia="宋体" w:cs="宋体"/>
          <w:spacing w:val="3"/>
          <w:sz w:val="43"/>
          <w:szCs w:val="43"/>
          <w:highlight w:val="none"/>
        </w:rPr>
        <w:t>公告</w:t>
      </w:r>
    </w:p>
    <w:tbl>
      <w:tblPr>
        <w:tblStyle w:val="12"/>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54"/>
        <w:gridCol w:w="1656"/>
        <w:gridCol w:w="2145"/>
        <w:gridCol w:w="1566"/>
        <w:gridCol w:w="1568"/>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项目名称</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eastAsia="宋体"/>
                <w:highlight w:val="none"/>
                <w:lang w:eastAsia="zh-CN"/>
              </w:rPr>
            </w:pPr>
            <w:r>
              <w:rPr>
                <w:rFonts w:hint="eastAsia"/>
                <w:spacing w:val="-2"/>
                <w:highlight w:val="none"/>
                <w:lang w:eastAsia="zh-CN"/>
              </w:rPr>
              <w:t>合肥野生动物园文创花车项目招商公告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项目编号</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DWYSG002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eastAsia="宋体"/>
                <w:highlight w:val="none"/>
                <w:lang w:eastAsia="zh-CN"/>
              </w:rPr>
            </w:pPr>
            <w:r>
              <w:rPr>
                <w:rFonts w:hint="eastAsia"/>
                <w:spacing w:val="-3"/>
                <w:highlight w:val="none"/>
                <w:lang w:eastAsia="zh-CN"/>
              </w:rPr>
              <w:t>招商方</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rFonts w:hint="eastAsia"/>
                <w:highlight w:val="none"/>
                <w:lang w:val="en-US" w:eastAsia="zh-CN"/>
              </w:rPr>
              <w:t>合肥文旅博览集团野生动物园管理有限公司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2"/>
                <w:highlight w:val="none"/>
                <w:lang w:eastAsia="zh-CN"/>
              </w:rPr>
              <w:t>招商方</w:t>
            </w:r>
            <w:r>
              <w:rPr>
                <w:spacing w:val="-2"/>
                <w:highlight w:val="none"/>
              </w:rPr>
              <w:t>承诺</w:t>
            </w:r>
          </w:p>
        </w:tc>
        <w:tc>
          <w:tcPr>
            <w:tcW w:w="8639" w:type="dxa"/>
            <w:gridSpan w:val="6"/>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3"/>
                <w:position w:val="11"/>
                <w:highlight w:val="none"/>
              </w:rPr>
              <w:t>交易监督部</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highlight w:val="none"/>
              </w:rPr>
              <w:t>门</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39" w:type="dxa"/>
            <w:gridSpan w:val="6"/>
            <w:noWrap w:val="0"/>
            <w:vAlign w:val="center"/>
          </w:tcPr>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1.</w:t>
            </w: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2024年10月22日至2024年10月30日</w:t>
            </w:r>
          </w:p>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2024年10月31日下午14:30</w:t>
            </w:r>
          </w:p>
          <w:p>
            <w:pPr>
              <w:pStyle w:val="13"/>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5"/>
                <w:highlight w:val="none"/>
              </w:rPr>
              <w:t>面</w:t>
            </w:r>
            <w:r>
              <w:rPr>
                <w:spacing w:val="-8"/>
                <w:highlight w:val="none"/>
              </w:rPr>
              <w:t>积（㎡）</w:t>
            </w:r>
          </w:p>
        </w:tc>
        <w:tc>
          <w:tcPr>
            <w:tcW w:w="2145"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eastAsia"/>
                <w:highlight w:val="none"/>
                <w:lang w:val="en-US" w:eastAsia="zh-CN"/>
              </w:rPr>
            </w:pPr>
            <w:r>
              <w:rPr>
                <w:rFonts w:hint="eastAsia"/>
                <w:highlight w:val="none"/>
                <w:lang w:val="en-US" w:eastAsia="zh-CN"/>
              </w:rPr>
              <w:t>项目评估价</w:t>
            </w:r>
          </w:p>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highlight w:val="none"/>
              </w:rPr>
            </w:pPr>
            <w:r>
              <w:rPr>
                <w:spacing w:val="-7"/>
                <w:highlight w:val="none"/>
              </w:rPr>
              <w:t>（万元/年）</w:t>
            </w:r>
          </w:p>
        </w:tc>
        <w:tc>
          <w:tcPr>
            <w:tcW w:w="156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568"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rightChars="0" w:firstLine="0" w:firstLineChars="0"/>
              <w:jc w:val="center"/>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4"/>
                <w:highlight w:val="none"/>
              </w:rPr>
              <w:t>交易保证</w:t>
            </w:r>
            <w:r>
              <w:rPr>
                <w:spacing w:val="-7"/>
                <w:highlight w:val="none"/>
              </w:rPr>
              <w:t>金（万元）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677" w:type="dxa"/>
            <w:gridSpan w:val="2"/>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2个非固定花车售卖点位</w:t>
            </w:r>
          </w:p>
        </w:tc>
        <w:tc>
          <w:tcPr>
            <w:tcW w:w="165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2个6平米花车点位</w:t>
            </w:r>
          </w:p>
        </w:tc>
        <w:tc>
          <w:tcPr>
            <w:tcW w:w="2145"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14.4</w:t>
            </w:r>
          </w:p>
        </w:tc>
        <w:tc>
          <w:tcPr>
            <w:tcW w:w="1566"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≥35%</w:t>
            </w:r>
          </w:p>
        </w:tc>
        <w:tc>
          <w:tcPr>
            <w:tcW w:w="1568"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2</w:t>
            </w:r>
          </w:p>
        </w:tc>
        <w:tc>
          <w:tcPr>
            <w:tcW w:w="1450"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default" w:eastAsia="宋体"/>
                <w:highlight w:val="none"/>
                <w:lang w:val="en-US" w:eastAsia="zh-CN"/>
              </w:rPr>
            </w:pPr>
            <w:r>
              <w:rPr>
                <w:rFonts w:hint="eastAsia"/>
                <w:highlight w:val="none"/>
                <w:lang w:val="en-US" w:eastAsia="zh-CN"/>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600号合肥野生动物园内小熊猫休闲区和猩猩馆附近共计2个非固定花车售卖点位</w:t>
            </w:r>
            <w:r>
              <w:rPr>
                <w:rFonts w:hint="eastAsia"/>
                <w:spacing w:val="-3"/>
                <w:highlight w:val="none"/>
                <w:lang w:val="en-US" w:eastAsia="zh-CN"/>
              </w:rPr>
              <w:t>。</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2"/>
                <w:highlight w:val="none"/>
              </w:rPr>
              <w:t>2.标的权属情况：</w:t>
            </w:r>
            <w:r>
              <w:rPr>
                <w:spacing w:val="-3"/>
                <w:highlight w:val="none"/>
              </w:rPr>
              <w:t>标的面积仅供参考。</w:t>
            </w:r>
            <w:r>
              <w:rPr>
                <w:rFonts w:hint="eastAsia"/>
                <w:spacing w:val="-3"/>
                <w:highlight w:val="none"/>
                <w:lang w:eastAsia="zh-CN"/>
              </w:rPr>
              <w:t>招商</w:t>
            </w:r>
            <w:r>
              <w:rPr>
                <w:spacing w:val="-3"/>
                <w:highlight w:val="none"/>
              </w:rPr>
              <w:t>标的无权属纠纷</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highlight w:val="none"/>
                <w:lang w:val="en-US"/>
              </w:rPr>
            </w:pPr>
            <w:r>
              <w:rPr>
                <w:spacing w:val="-3"/>
                <w:highlight w:val="none"/>
              </w:rPr>
              <w:t>1.</w:t>
            </w:r>
            <w:r>
              <w:rPr>
                <w:rFonts w:hint="eastAsia"/>
                <w:spacing w:val="-3"/>
                <w:highlight w:val="none"/>
                <w:lang w:eastAsia="zh-CN"/>
              </w:rPr>
              <w:t>招商点位</w:t>
            </w:r>
            <w:r>
              <w:rPr>
                <w:spacing w:val="-3"/>
                <w:highlight w:val="none"/>
              </w:rPr>
              <w:t>的用途为</w:t>
            </w:r>
            <w:r>
              <w:rPr>
                <w:rFonts w:hint="eastAsia"/>
                <w:spacing w:val="-3"/>
                <w:highlight w:val="none"/>
                <w:lang w:eastAsia="zh-CN"/>
              </w:rPr>
              <w:t>文创</w:t>
            </w:r>
            <w:r>
              <w:rPr>
                <w:rFonts w:hint="eastAsia"/>
                <w:spacing w:val="-3"/>
                <w:highlight w:val="none"/>
                <w:lang w:val="en-US" w:eastAsia="zh-CN"/>
              </w:rPr>
              <w:t>项目经营。</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spacing w:val="-1"/>
                <w:highlight w:val="none"/>
              </w:rPr>
            </w:pPr>
            <w:r>
              <w:rPr>
                <w:highlight w:val="none"/>
              </w:rPr>
              <w:t>2.</w:t>
            </w:r>
            <w:r>
              <w:rPr>
                <w:rFonts w:hint="eastAsia"/>
                <w:highlight w:val="none"/>
                <w:lang w:eastAsia="zh-CN"/>
              </w:rPr>
              <w:t>合作方</w:t>
            </w:r>
            <w:r>
              <w:rPr>
                <w:highlight w:val="none"/>
              </w:rPr>
              <w:t>使用上述</w:t>
            </w:r>
            <w:r>
              <w:rPr>
                <w:rFonts w:hint="eastAsia"/>
                <w:highlight w:val="none"/>
                <w:lang w:eastAsia="zh-CN"/>
              </w:rPr>
              <w:t>点位</w:t>
            </w:r>
            <w:r>
              <w:rPr>
                <w:highlight w:val="none"/>
              </w:rPr>
              <w:t>必须符合相关法律法规</w:t>
            </w:r>
            <w:r>
              <w:rPr>
                <w:spacing w:val="-1"/>
                <w:highlight w:val="none"/>
              </w:rPr>
              <w:t>要求，上述</w:t>
            </w:r>
            <w:r>
              <w:rPr>
                <w:rFonts w:hint="eastAsia"/>
                <w:spacing w:val="-1"/>
                <w:highlight w:val="none"/>
                <w:lang w:eastAsia="zh-CN"/>
              </w:rPr>
              <w:t>点位</w:t>
            </w:r>
            <w:r>
              <w:rPr>
                <w:spacing w:val="-1"/>
                <w:highlight w:val="none"/>
              </w:rPr>
              <w:t>内均不得从事</w:t>
            </w:r>
            <w:r>
              <w:rPr>
                <w:rFonts w:hint="eastAsia"/>
                <w:spacing w:val="-1"/>
                <w:highlight w:val="none"/>
                <w:lang w:eastAsia="zh-CN"/>
              </w:rPr>
              <w:t>除文创项目之外的其他经营行为</w:t>
            </w:r>
            <w:r>
              <w:rPr>
                <w:spacing w:val="-3"/>
                <w:highlight w:val="none"/>
              </w:rPr>
              <w:t>，</w:t>
            </w:r>
            <w:r>
              <w:rPr>
                <w:rFonts w:hint="eastAsia"/>
                <w:spacing w:val="-3"/>
                <w:highlight w:val="none"/>
                <w:lang w:eastAsia="zh-CN"/>
              </w:rPr>
              <w:t>点位</w:t>
            </w:r>
            <w:r>
              <w:rPr>
                <w:spacing w:val="-3"/>
                <w:highlight w:val="none"/>
              </w:rPr>
              <w:t>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eastAsia="zh-CN"/>
              </w:rPr>
              <w:t>合作方</w:t>
            </w:r>
            <w:r>
              <w:rPr>
                <w:spacing w:val="-3"/>
                <w:highlight w:val="none"/>
              </w:rPr>
              <w:t>不能</w:t>
            </w:r>
            <w:r>
              <w:rPr>
                <w:highlight w:val="none"/>
              </w:rPr>
              <w:t>按预想的方案使用</w:t>
            </w:r>
            <w:r>
              <w:rPr>
                <w:rFonts w:hint="eastAsia"/>
                <w:highlight w:val="none"/>
                <w:lang w:eastAsia="zh-CN"/>
              </w:rPr>
              <w:t>点位</w:t>
            </w:r>
            <w:r>
              <w:rPr>
                <w:highlight w:val="none"/>
              </w:rPr>
              <w:t>并导致合同不能</w:t>
            </w:r>
            <w:r>
              <w:rPr>
                <w:spacing w:val="-1"/>
                <w:highlight w:val="none"/>
              </w:rPr>
              <w:t>履约的，责任由</w:t>
            </w:r>
            <w:r>
              <w:rPr>
                <w:rFonts w:hint="eastAsia"/>
                <w:spacing w:val="-1"/>
                <w:highlight w:val="none"/>
                <w:lang w:eastAsia="zh-CN"/>
              </w:rPr>
              <w:t>合作方</w:t>
            </w:r>
            <w:r>
              <w:rPr>
                <w:spacing w:val="-1"/>
                <w:highlight w:val="none"/>
              </w:rPr>
              <w:t>承担。</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cs="宋体"/>
                <w:color w:val="000000"/>
                <w:sz w:val="24"/>
                <w:szCs w:val="24"/>
                <w:highlight w:val="none"/>
                <w:lang w:val="en-US" w:eastAsia="zh-CN" w:bidi="zh-CN"/>
              </w:rPr>
            </w:pPr>
            <w:r>
              <w:rPr>
                <w:rFonts w:hint="eastAsia" w:cs="宋体"/>
                <w:color w:val="000000"/>
                <w:sz w:val="24"/>
                <w:szCs w:val="24"/>
                <w:highlight w:val="none"/>
                <w:lang w:val="en-US" w:eastAsia="zh-CN" w:bidi="zh-CN"/>
              </w:rPr>
              <w:t>4.合作方每年应配合招商方明星动物打造计划，设计不少于10个合肥野生动物园专属文创产品（经甲方确认合格）。</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5.合作期间场地如遇政府部门要求拆迁（如生态红线内违规建设等原因）、招商方园区改造提升拆迁的，招商方有权解除合同，并不承担任何违约责任。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3" w:type="dxa"/>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rFonts w:hint="eastAsia"/>
                <w:spacing w:val="-3"/>
                <w:position w:val="11"/>
                <w:highlight w:val="none"/>
                <w:lang w:eastAsia="zh-CN"/>
              </w:rPr>
              <w:t>合作经营分成款</w:t>
            </w:r>
            <w:r>
              <w:rPr>
                <w:spacing w:val="-3"/>
                <w:position w:val="11"/>
                <w:highlight w:val="none"/>
              </w:rPr>
              <w:t>及履约</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3"/>
                <w:highlight w:val="none"/>
              </w:rPr>
              <w:t>保证金支付</w:t>
            </w:r>
          </w:p>
        </w:tc>
        <w:tc>
          <w:tcPr>
            <w:tcW w:w="8639" w:type="dxa"/>
            <w:gridSpan w:val="6"/>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spacing w:val="-3"/>
                <w:position w:val="11"/>
                <w:highlight w:val="none"/>
                <w:lang w:eastAsia="zh-CN"/>
              </w:rPr>
            </w:pPr>
            <w:r>
              <w:rPr>
                <w:spacing w:val="-3"/>
                <w:position w:val="11"/>
                <w:highlight w:val="none"/>
              </w:rPr>
              <w:t>1.</w:t>
            </w:r>
            <w:r>
              <w:rPr>
                <w:rFonts w:hint="eastAsia"/>
                <w:spacing w:val="-3"/>
                <w:position w:val="11"/>
                <w:highlight w:val="none"/>
                <w:lang w:val="en-US" w:eastAsia="zh-CN"/>
              </w:rPr>
              <w:t>所有营收款先进招商方账户，</w:t>
            </w:r>
            <w:r>
              <w:rPr>
                <w:rFonts w:hint="eastAsia"/>
                <w:spacing w:val="-3"/>
                <w:position w:val="11"/>
                <w:highlight w:val="none"/>
                <w:lang w:eastAsia="zh-CN"/>
              </w:rPr>
              <w:t>合作采用</w:t>
            </w:r>
            <w:r>
              <w:rPr>
                <w:rFonts w:hint="eastAsia"/>
                <w:spacing w:val="-3"/>
                <w:position w:val="11"/>
                <w:highlight w:val="none"/>
                <w:lang w:val="en-US" w:eastAsia="zh-CN"/>
              </w:rPr>
              <w:t>保底报价</w:t>
            </w:r>
            <w:r>
              <w:rPr>
                <w:rFonts w:hint="eastAsia"/>
                <w:spacing w:val="-3"/>
                <w:position w:val="11"/>
                <w:highlight w:val="none"/>
                <w:lang w:eastAsia="zh-CN"/>
              </w:rPr>
              <w:t>＋分成的模式，分成款按月结算，招商方全年分成总和大于保底报价时，招商方按照分成总和收取合作经营款，招商方全年分成总和小于等于保底报价时，招商方按照保底报价收取合作经营款。</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highlight w:val="none"/>
              </w:rPr>
            </w:pPr>
            <w:r>
              <w:rPr>
                <w:spacing w:val="-1"/>
                <w:highlight w:val="none"/>
              </w:rPr>
              <w:t>2.</w:t>
            </w:r>
            <w:r>
              <w:rPr>
                <w:rFonts w:hint="eastAsia"/>
                <w:spacing w:val="-1"/>
                <w:highlight w:val="none"/>
                <w:lang w:eastAsia="zh-CN"/>
              </w:rPr>
              <w:t>合作方</w:t>
            </w:r>
            <w:r>
              <w:rPr>
                <w:spacing w:val="-1"/>
                <w:highlight w:val="none"/>
              </w:rPr>
              <w:t>应在《</w:t>
            </w:r>
            <w:r>
              <w:rPr>
                <w:rFonts w:hint="eastAsia"/>
                <w:spacing w:val="-1"/>
                <w:highlight w:val="none"/>
                <w:lang w:eastAsia="zh-CN"/>
              </w:rPr>
              <w:t>招商结果通知</w:t>
            </w:r>
            <w:r>
              <w:rPr>
                <w:spacing w:val="-1"/>
                <w:highlight w:val="none"/>
              </w:rPr>
              <w:t>书》出具之日</w:t>
            </w:r>
            <w:r>
              <w:rPr>
                <w:rFonts w:hint="eastAsia"/>
                <w:spacing w:val="-4"/>
                <w:highlight w:val="none"/>
                <w:lang w:eastAsia="zh-CN"/>
              </w:rPr>
              <w:t>至</w:t>
            </w:r>
            <w:r>
              <w:rPr>
                <w:spacing w:val="-4"/>
                <w:highlight w:val="none"/>
              </w:rPr>
              <w:t>合同签订前向</w:t>
            </w:r>
            <w:r>
              <w:rPr>
                <w:rFonts w:hint="eastAsia"/>
                <w:spacing w:val="-4"/>
                <w:highlight w:val="none"/>
                <w:lang w:eastAsia="zh-CN"/>
              </w:rPr>
              <w:t>招商方</w:t>
            </w:r>
            <w:r>
              <w:rPr>
                <w:spacing w:val="-4"/>
                <w:highlight w:val="none"/>
              </w:rPr>
              <w:t>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062" w:type="dxa"/>
            <w:gridSpan w:val="7"/>
            <w:tcBorders>
              <w:bottom w:val="single" w:color="auto" w:sz="4" w:space="0"/>
            </w:tcBorders>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spacing w:val="-2"/>
                <w:highlight w:val="none"/>
              </w:rPr>
            </w:pPr>
            <w:r>
              <w:rPr>
                <w:rFonts w:hint="eastAsia"/>
                <w:spacing w:val="-2"/>
                <w:highlight w:val="none"/>
                <w:lang w:val="en-US" w:eastAsia="zh-CN"/>
              </w:rPr>
              <w:t>二、</w:t>
            </w:r>
            <w:r>
              <w:rPr>
                <w:spacing w:val="-2"/>
                <w:highlight w:val="none"/>
              </w:rPr>
              <w:t>对</w:t>
            </w:r>
            <w:r>
              <w:rPr>
                <w:rFonts w:hint="eastAsia"/>
                <w:spacing w:val="-2"/>
                <w:highlight w:val="none"/>
                <w:lang w:eastAsia="zh-CN"/>
              </w:rPr>
              <w:t>合作方</w:t>
            </w:r>
            <w:r>
              <w:rPr>
                <w:spacing w:val="-2"/>
                <w:highlight w:val="none"/>
              </w:rPr>
              <w:t>资格的要求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062" w:type="dxa"/>
            <w:gridSpan w:val="7"/>
            <w:tcBorders>
              <w:top w:val="single" w:color="auto" w:sz="4" w:space="0"/>
            </w:tcBorders>
            <w:noWrap w:val="0"/>
            <w:vAlign w:val="center"/>
          </w:tcPr>
          <w:p>
            <w:pPr>
              <w:pStyle w:val="11"/>
              <w:keepNext w:val="0"/>
              <w:keepLines w:val="0"/>
              <w:pageBreakBefore w:val="0"/>
              <w:widowControl w:val="0"/>
              <w:numPr>
                <w:ilvl w:val="0"/>
                <w:numId w:val="0"/>
              </w:numPr>
              <w:wordWrap/>
              <w:overflowPunct/>
              <w:topLinePunct w:val="0"/>
              <w:bidi w:val="0"/>
              <w:adjustRightInd w:val="0"/>
              <w:snapToGrid w:val="0"/>
              <w:spacing w:line="240" w:lineRule="auto"/>
              <w:ind w:left="105" w:leftChars="50" w:right="0" w:firstLine="0" w:firstLineChars="0"/>
              <w:jc w:val="both"/>
              <w:rPr>
                <w:spacing w:val="-2"/>
                <w:highlight w:val="none"/>
              </w:rPr>
            </w:pPr>
            <w:r>
              <w:rPr>
                <w:rFonts w:hint="eastAsia" w:ascii="宋体" w:hAnsi="宋体" w:eastAsia="宋体" w:cs="宋体"/>
                <w:snapToGrid w:val="0"/>
                <w:color w:val="000000"/>
                <w:kern w:val="0"/>
                <w:sz w:val="24"/>
                <w:szCs w:val="24"/>
                <w:highlight w:val="none"/>
                <w:lang w:val="en-US" w:eastAsia="zh-CN" w:bidi="zh-CN"/>
              </w:rPr>
              <w:t>合作方营业执照中包含“玩具销售”或“动漫及游艺用品销售”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highlight w:val="none"/>
              </w:rPr>
            </w:pPr>
            <w:r>
              <w:rPr>
                <w:spacing w:val="-2"/>
                <w:highlight w:val="none"/>
              </w:rPr>
              <w:t>三、</w:t>
            </w:r>
            <w:r>
              <w:rPr>
                <w:rFonts w:hint="eastAsia"/>
                <w:spacing w:val="-2"/>
                <w:highlight w:val="none"/>
                <w:lang w:eastAsia="zh-CN"/>
              </w:rPr>
              <w:t>招商</w:t>
            </w:r>
            <w:r>
              <w:rPr>
                <w:spacing w:val="-2"/>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1006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pPr>
              <w:pStyle w:val="11"/>
              <w:keepNext w:val="0"/>
              <w:keepLines w:val="0"/>
              <w:pageBreakBefore w:val="0"/>
              <w:widowControl w:val="0"/>
              <w:wordWrap/>
              <w:overflowPunct/>
              <w:topLinePunct w:val="0"/>
              <w:bidi w:val="0"/>
              <w:adjustRightInd w:val="0"/>
              <w:snapToGrid w:val="0"/>
              <w:spacing w:line="240" w:lineRule="auto"/>
              <w:ind w:left="105" w:leftChars="50" w:right="0" w:firstLine="0" w:firstLineChars="0"/>
              <w:jc w:val="center"/>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62" w:type="dxa"/>
            <w:gridSpan w:val="7"/>
            <w:noWrap w:val="0"/>
            <w:vAlign w:val="center"/>
          </w:tcPr>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应在本公告期截止前现场踏勘招商标的，就招商标的相关情况主动向招商方咨询，自行了解使用该点位可能涉及的相关法律法规及市政规定；完成登记的合作方都视同已实地踏勘招商标的，确认了标的位置、范围、面积和现状等并认可招商要求，自愿承担因上述原因导致的一切后果和法律责任。</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3.合作方在合同履约期限内，不得转租。招商点位必须由合作方自主经营，未经招商方书面同意，不得以任何形式转租、分租、出借租赁与他人合作经营。如有发生则招商方有权终止合作。</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4.合同期内，合作方负责点位的日常安全管理工作并承担点位发生的通讯（网络）、物业管理（2500元/年/个,共计5000元/年）、停车等相关费用。</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5.合作方需结合招商方统一商业规划要求，对点位自行装饰，点位的设置不得破坏园区绿化或基础设施。</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6.合同期内，合作方不得以任何理由要求减免底价及分成款。如因法律法规及市政规定需要拆除点位而导致合同解除的，底价及分成款按照实际合作时间计算，不足整月的按实际天数计算，多退少补。</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7.合同期满或终止时，合作方将点位在10 日内交还招商方，并结清物业管理等费用，且不得提出任何补偿要求。经招商方验收合格后，退还合作方交易保证金。</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8.合作方应在《招商结果通知书》发出之日起7个工作日内与招商方签订《合作经营合同》。</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9.其他未尽事宜详见本公告附件《合作经营合同》。</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10.特别说明：</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p>
          <w:p>
            <w:pPr>
              <w:keepNext w:val="0"/>
              <w:keepLines w:val="0"/>
              <w:pageBreakBefore w:val="0"/>
              <w:widowControl w:val="0"/>
              <w:wordWrap/>
              <w:overflowPunct/>
              <w:topLinePunct w:val="0"/>
              <w:bidi w:val="0"/>
              <w:adjustRightInd w:val="0"/>
              <w:snapToGrid w:val="0"/>
              <w:spacing w:line="240" w:lineRule="auto"/>
              <w:ind w:left="105" w:leftChars="50" w:right="0" w:firstLine="0" w:firstLineChars="0"/>
              <w:jc w:val="both"/>
              <w:rPr>
                <w:rFonts w:hint="eastAsia" w:ascii="宋体" w:hAnsi="宋体" w:eastAsia="宋体" w:cs="宋体"/>
                <w:snapToGrid w:val="0"/>
                <w:color w:val="000000"/>
                <w:kern w:val="0"/>
                <w:sz w:val="24"/>
                <w:szCs w:val="24"/>
                <w:highlight w:val="none"/>
                <w:lang w:val="en-US" w:eastAsia="zh-CN" w:bidi="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tc>
      </w:tr>
    </w:tbl>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1" w:type="dxa"/>
            <w:noWrap w:val="0"/>
            <w:vAlign w:val="top"/>
          </w:tcPr>
          <w:p>
            <w:pPr>
              <w:pStyle w:val="13"/>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 xml:space="preserve">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2" w:hRule="atLeast"/>
        </w:trPr>
        <w:tc>
          <w:tcPr>
            <w:tcW w:w="10061" w:type="dxa"/>
            <w:noWrap w:val="0"/>
            <w:vAlign w:val="top"/>
          </w:tcPr>
          <w:p>
            <w:pPr>
              <w:pStyle w:val="11"/>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w:t>
            </w:r>
          </w:p>
          <w:tbl>
            <w:tblPr>
              <w:tblStyle w:val="9"/>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66"/>
              <w:gridCol w:w="690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pPr>
                    <w:adjustRightInd w:val="0"/>
                    <w:snapToGrid w:val="0"/>
                    <w:spacing w:before="120" w:beforeLines="50" w:line="240" w:lineRule="auto"/>
                    <w:ind w:right="-11" w:firstLine="420" w:firstLineChars="175"/>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0" w:type="dxa"/>
                  <w:noWrap w:val="0"/>
                  <w:vAlign w:val="center"/>
                </w:tcPr>
                <w:p>
                  <w:pPr>
                    <w:adjustRightInd w:val="0"/>
                    <w:snapToGrid w:val="0"/>
                    <w:spacing w:before="120" w:beforeLines="50" w:line="240" w:lineRule="auto"/>
                    <w:ind w:right="-11"/>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966" w:type="dxa"/>
                  <w:noWrap w:val="0"/>
                  <w:vAlign w:val="center"/>
                </w:tcPr>
                <w:p>
                  <w:pPr>
                    <w:adjustRightInd w:val="0"/>
                    <w:snapToGrid w:val="0"/>
                    <w:spacing w:before="120" w:beforeLines="50" w:line="240" w:lineRule="auto"/>
                    <w:ind w:right="-11"/>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906" w:type="dxa"/>
                  <w:noWrap w:val="0"/>
                  <w:vAlign w:val="center"/>
                </w:tcPr>
                <w:p>
                  <w:pPr>
                    <w:adjustRightInd w:val="0"/>
                    <w:snapToGrid w:val="0"/>
                    <w:spacing w:before="120" w:beforeLines="50" w:line="240" w:lineRule="auto"/>
                    <w:ind w:right="-11" w:firstLine="420" w:firstLineChars="175"/>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noWrap w:val="0"/>
                  <w:vAlign w:val="center"/>
                </w:tcPr>
                <w:p>
                  <w:pPr>
                    <w:adjustRightInd w:val="0"/>
                    <w:snapToGrid w:val="0"/>
                    <w:spacing w:before="120" w:beforeLines="50" w:line="240" w:lineRule="auto"/>
                    <w:ind w:right="-11"/>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870" w:type="dxa"/>
                  <w:noWrap w:val="0"/>
                  <w:vAlign w:val="center"/>
                </w:tcPr>
                <w:p>
                  <w:pPr>
                    <w:adjustRightInd w:val="0"/>
                    <w:snapToGrid w:val="0"/>
                    <w:spacing w:before="120" w:beforeLines="50" w:line="240" w:lineRule="auto"/>
                    <w:ind w:right="-10" w:firstLine="420" w:firstLineChars="175"/>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966" w:type="dxa"/>
                  <w:noWrap w:val="0"/>
                  <w:vAlign w:val="center"/>
                </w:tcPr>
                <w:p>
                  <w:pPr>
                    <w:adjustRightInd w:val="0"/>
                    <w:snapToGrid w:val="0"/>
                    <w:spacing w:before="120" w:beforeLines="50" w:line="240" w:lineRule="auto"/>
                    <w:rPr>
                      <w:rFonts w:hint="eastAsia" w:ascii="宋体" w:hAnsi="宋体" w:cs="宋体"/>
                      <w:bCs/>
                      <w:color w:val="000000"/>
                      <w:sz w:val="24"/>
                      <w:szCs w:val="24"/>
                      <w:highlight w:val="none"/>
                    </w:rPr>
                  </w:pPr>
                  <w:r>
                    <w:rPr>
                      <w:rFonts w:hint="eastAsia" w:ascii="宋体" w:hAnsi="宋体" w:eastAsia="宋体" w:cs="宋体"/>
                      <w:bCs/>
                      <w:color w:val="000000"/>
                      <w:sz w:val="24"/>
                      <w:szCs w:val="24"/>
                      <w:highlight w:val="none"/>
                      <w:lang w:eastAsia="zh-CN"/>
                    </w:rPr>
                    <w:t>合作方</w:t>
                  </w:r>
                  <w:r>
                    <w:rPr>
                      <w:rFonts w:hint="eastAsia" w:ascii="宋体" w:hAnsi="宋体" w:cs="宋体"/>
                      <w:bCs/>
                      <w:color w:val="000000"/>
                      <w:sz w:val="24"/>
                      <w:szCs w:val="24"/>
                      <w:highlight w:val="none"/>
                    </w:rPr>
                    <w:t>业绩</w:t>
                  </w:r>
                </w:p>
              </w:tc>
              <w:tc>
                <w:tcPr>
                  <w:tcW w:w="6906" w:type="dxa"/>
                  <w:noWrap w:val="0"/>
                  <w:vAlign w:val="center"/>
                </w:tcPr>
                <w:p>
                  <w:pPr>
                    <w:spacing w:before="120" w:beforeLines="50" w:line="240" w:lineRule="auto"/>
                    <w:jc w:val="left"/>
                    <w:rPr>
                      <w:rFonts w:ascii="宋体" w:hAnsi="宋体"/>
                      <w:color w:val="000000"/>
                      <w:spacing w:val="3"/>
                      <w:sz w:val="24"/>
                      <w:highlight w:val="none"/>
                    </w:rPr>
                  </w:pPr>
                  <w:r>
                    <w:rPr>
                      <w:rFonts w:hint="eastAsia" w:ascii="宋体" w:hAnsi="宋体" w:eastAsia="宋体"/>
                      <w:color w:val="000000"/>
                      <w:spacing w:val="3"/>
                      <w:sz w:val="24"/>
                      <w:highlight w:val="none"/>
                      <w:lang w:eastAsia="zh-CN"/>
                    </w:rPr>
                    <w:t>合作方</w:t>
                  </w:r>
                  <w:r>
                    <w:rPr>
                      <w:rFonts w:hint="eastAsia" w:ascii="宋体" w:hAnsi="宋体"/>
                      <w:color w:val="000000"/>
                      <w:spacing w:val="3"/>
                      <w:sz w:val="24"/>
                      <w:highlight w:val="none"/>
                    </w:rPr>
                    <w:t>提供20</w:t>
                  </w:r>
                  <w:r>
                    <w:rPr>
                      <w:rFonts w:hint="eastAsia" w:ascii="宋体" w:hAnsi="宋体"/>
                      <w:color w:val="000000"/>
                      <w:spacing w:val="3"/>
                      <w:sz w:val="24"/>
                      <w:highlight w:val="none"/>
                      <w:lang w:val="en-US" w:eastAsia="zh-CN"/>
                    </w:rPr>
                    <w:t>19</w:t>
                  </w:r>
                  <w:r>
                    <w:rPr>
                      <w:rFonts w:hint="eastAsia" w:ascii="宋体" w:hAnsi="宋体"/>
                      <w:color w:val="000000"/>
                      <w:spacing w:val="3"/>
                      <w:sz w:val="24"/>
                      <w:highlight w:val="none"/>
                    </w:rPr>
                    <w:t>年1月1日以来承担过动物园</w:t>
                  </w:r>
                  <w:r>
                    <w:rPr>
                      <w:rFonts w:hint="eastAsia" w:ascii="宋体" w:hAnsi="宋体"/>
                      <w:color w:val="000000"/>
                      <w:spacing w:val="3"/>
                      <w:sz w:val="24"/>
                      <w:highlight w:val="none"/>
                      <w:lang w:val="en-US" w:eastAsia="zh-CN"/>
                    </w:rPr>
                    <w:t>文创商店（包括文创摊位）项目</w:t>
                  </w:r>
                  <w:r>
                    <w:rPr>
                      <w:rFonts w:hint="eastAsia" w:ascii="宋体" w:hAnsi="宋体"/>
                      <w:color w:val="000000"/>
                      <w:spacing w:val="3"/>
                      <w:sz w:val="24"/>
                      <w:highlight w:val="none"/>
                    </w:rPr>
                    <w:t>业绩的，每提供一个业绩得</w:t>
                  </w:r>
                  <w:r>
                    <w:rPr>
                      <w:rFonts w:hint="eastAsia" w:ascii="宋体" w:hAnsi="宋体"/>
                      <w:color w:val="000000"/>
                      <w:spacing w:val="3"/>
                      <w:sz w:val="24"/>
                      <w:highlight w:val="none"/>
                      <w:lang w:val="en-US" w:eastAsia="zh-CN"/>
                    </w:rPr>
                    <w:t>3</w:t>
                  </w:r>
                  <w:r>
                    <w:rPr>
                      <w:rFonts w:hint="eastAsia" w:ascii="宋体" w:hAnsi="宋体"/>
                      <w:color w:val="000000"/>
                      <w:spacing w:val="3"/>
                      <w:sz w:val="24"/>
                      <w:highlight w:val="none"/>
                    </w:rPr>
                    <w:t>分，满分</w:t>
                  </w:r>
                  <w:r>
                    <w:rPr>
                      <w:rFonts w:hint="eastAsia" w:ascii="宋体" w:hAnsi="宋体"/>
                      <w:color w:val="000000"/>
                      <w:spacing w:val="3"/>
                      <w:sz w:val="24"/>
                      <w:highlight w:val="none"/>
                      <w:lang w:val="en-US" w:eastAsia="zh-CN"/>
                    </w:rPr>
                    <w:t>15</w:t>
                  </w:r>
                  <w:r>
                    <w:rPr>
                      <w:rFonts w:hint="eastAsia" w:ascii="宋体" w:hAnsi="宋体"/>
                      <w:color w:val="000000"/>
                      <w:spacing w:val="3"/>
                      <w:sz w:val="24"/>
                      <w:highlight w:val="none"/>
                    </w:rPr>
                    <w:t>分。</w:t>
                  </w:r>
                </w:p>
                <w:p>
                  <w:pPr>
                    <w:spacing w:line="240" w:lineRule="auto"/>
                    <w:jc w:val="left"/>
                    <w:rPr>
                      <w:rFonts w:hint="eastAsia" w:ascii="宋体" w:hAnsi="宋体" w:eastAsia="宋体" w:cs="宋体"/>
                      <w:b/>
                      <w:bCs/>
                      <w:color w:val="000000"/>
                      <w:sz w:val="24"/>
                      <w:szCs w:val="24"/>
                      <w:highlight w:val="none"/>
                      <w:lang w:val="en-US" w:eastAsia="zh-CN"/>
                    </w:rPr>
                  </w:pPr>
                  <w:r>
                    <w:rPr>
                      <w:rFonts w:hint="eastAsia" w:ascii="宋体" w:hAnsi="宋体"/>
                      <w:b/>
                      <w:bCs/>
                      <w:color w:val="000000"/>
                      <w:spacing w:val="3"/>
                      <w:sz w:val="24"/>
                      <w:highlight w:val="none"/>
                    </w:rPr>
                    <w:t>注；提供合同关键页复印件并加盖公章：合同首页、服务内容页、甲乙方盖章页、签订时间页</w:t>
                  </w:r>
                  <w:r>
                    <w:rPr>
                      <w:rFonts w:hint="eastAsia" w:ascii="宋体" w:hAnsi="宋体" w:eastAsia="宋体"/>
                      <w:b/>
                      <w:bCs/>
                      <w:color w:val="000000"/>
                      <w:spacing w:val="3"/>
                      <w:sz w:val="24"/>
                      <w:highlight w:val="none"/>
                      <w:lang w:eastAsia="zh-CN"/>
                    </w:rPr>
                    <w:t>。</w:t>
                  </w:r>
                  <w:r>
                    <w:rPr>
                      <w:rFonts w:hint="eastAsia" w:ascii="宋体" w:hAnsi="宋体"/>
                      <w:b/>
                      <w:bCs/>
                      <w:color w:val="000000"/>
                      <w:spacing w:val="3"/>
                      <w:sz w:val="24"/>
                      <w:highlight w:val="none"/>
                      <w:lang w:val="en-US" w:eastAsia="zh-CN"/>
                    </w:rPr>
                    <w:t>以上业绩指标同一合作单位业绩不重复计分。</w:t>
                  </w:r>
                </w:p>
              </w:tc>
              <w:tc>
                <w:tcPr>
                  <w:tcW w:w="1052" w:type="dxa"/>
                  <w:noWrap w:val="0"/>
                  <w:vAlign w:val="center"/>
                </w:tcPr>
                <w:p>
                  <w:pPr>
                    <w:pStyle w:val="8"/>
                    <w:spacing w:before="120" w:beforeLines="50" w:line="240" w:lineRule="auto"/>
                    <w:ind w:left="0" w:leftChars="0" w:firstLine="0" w:firstLineChars="0"/>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pPr>
                    <w:adjustRightInd w:val="0"/>
                    <w:snapToGrid w:val="0"/>
                    <w:spacing w:before="120" w:beforeLines="50" w:line="240" w:lineRule="auto"/>
                    <w:ind w:right="-10" w:firstLine="420" w:firstLineChars="175"/>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966" w:type="dxa"/>
                  <w:noWrap w:val="0"/>
                  <w:vAlign w:val="center"/>
                </w:tcPr>
                <w:p>
                  <w:pPr>
                    <w:spacing w:before="120" w:beforeLines="50" w:line="240" w:lineRule="auto"/>
                    <w:jc w:val="center"/>
                    <w:rPr>
                      <w:rFonts w:hint="eastAsia" w:ascii="宋体" w:hAnsi="宋体" w:cs="宋体"/>
                      <w:bCs/>
                      <w:color w:val="000000"/>
                      <w:sz w:val="24"/>
                      <w:szCs w:val="24"/>
                      <w:highlight w:val="none"/>
                      <w:lang w:eastAsia="zh-CN"/>
                    </w:rPr>
                  </w:pPr>
                  <w:r>
                    <w:rPr>
                      <w:rFonts w:hint="eastAsia" w:ascii="宋体" w:hAnsi="宋体"/>
                      <w:color w:val="000000"/>
                      <w:spacing w:val="3"/>
                      <w:sz w:val="24"/>
                      <w:highlight w:val="none"/>
                      <w:lang w:eastAsia="zh-CN"/>
                    </w:rPr>
                    <w:t>文创产品设计</w:t>
                  </w:r>
                  <w:r>
                    <w:rPr>
                      <w:rFonts w:hint="eastAsia" w:ascii="宋体" w:hAnsi="宋体"/>
                      <w:color w:val="000000"/>
                      <w:spacing w:val="3"/>
                      <w:sz w:val="24"/>
                      <w:highlight w:val="none"/>
                      <w:lang w:val="en-US" w:eastAsia="zh-CN"/>
                    </w:rPr>
                    <w:t>/供货</w:t>
                  </w:r>
                  <w:r>
                    <w:rPr>
                      <w:rFonts w:hint="eastAsia" w:ascii="宋体" w:hAnsi="宋体"/>
                      <w:color w:val="000000"/>
                      <w:spacing w:val="3"/>
                      <w:sz w:val="24"/>
                      <w:highlight w:val="none"/>
                      <w:lang w:eastAsia="zh-CN"/>
                    </w:rPr>
                    <w:t>业绩</w:t>
                  </w:r>
                </w:p>
              </w:tc>
              <w:tc>
                <w:tcPr>
                  <w:tcW w:w="6906" w:type="dxa"/>
                  <w:noWrap w:val="0"/>
                  <w:vAlign w:val="center"/>
                </w:tcPr>
                <w:p>
                  <w:pPr>
                    <w:spacing w:line="240" w:lineRule="auto"/>
                    <w:rPr>
                      <w:rFonts w:hint="eastAsia" w:ascii="宋体" w:hAnsi="宋体"/>
                      <w:color w:val="000000"/>
                      <w:spacing w:val="3"/>
                      <w:sz w:val="24"/>
                      <w:highlight w:val="none"/>
                      <w:lang w:eastAsia="zh-CN"/>
                    </w:rPr>
                  </w:pPr>
                  <w:r>
                    <w:rPr>
                      <w:rFonts w:hint="eastAsia" w:ascii="宋体" w:hAnsi="宋体"/>
                      <w:color w:val="000000"/>
                      <w:spacing w:val="3"/>
                      <w:sz w:val="24"/>
                      <w:highlight w:val="none"/>
                      <w:lang w:eastAsia="zh-CN"/>
                    </w:rPr>
                    <w:t>投标人提供20</w:t>
                  </w:r>
                  <w:r>
                    <w:rPr>
                      <w:rFonts w:hint="eastAsia" w:ascii="宋体" w:hAnsi="宋体"/>
                      <w:color w:val="000000"/>
                      <w:spacing w:val="3"/>
                      <w:sz w:val="24"/>
                      <w:highlight w:val="none"/>
                      <w:lang w:val="en-US" w:eastAsia="zh-CN"/>
                    </w:rPr>
                    <w:t>19</w:t>
                  </w:r>
                  <w:r>
                    <w:rPr>
                      <w:rFonts w:hint="eastAsia" w:ascii="宋体" w:hAnsi="宋体"/>
                      <w:color w:val="000000"/>
                      <w:spacing w:val="3"/>
                      <w:sz w:val="24"/>
                      <w:highlight w:val="none"/>
                      <w:lang w:eastAsia="zh-CN"/>
                    </w:rPr>
                    <w:t>年1月1日以来承担过动物园文创产品设计/供货项目业绩的，每提供一个业绩得2分，满分10分。</w:t>
                  </w:r>
                </w:p>
                <w:p>
                  <w:pPr>
                    <w:spacing w:line="240" w:lineRule="auto"/>
                    <w:rPr>
                      <w:rFonts w:hint="eastAsia" w:ascii="宋体" w:hAnsi="宋体" w:eastAsia="宋体"/>
                      <w:color w:val="000000"/>
                      <w:spacing w:val="3"/>
                      <w:sz w:val="24"/>
                      <w:highlight w:val="none"/>
                      <w:lang w:eastAsia="zh-CN"/>
                    </w:rPr>
                  </w:pPr>
                  <w:r>
                    <w:rPr>
                      <w:rFonts w:hint="eastAsia" w:ascii="宋体" w:hAnsi="宋体"/>
                      <w:b/>
                      <w:bCs/>
                      <w:color w:val="000000"/>
                      <w:spacing w:val="3"/>
                      <w:sz w:val="24"/>
                      <w:highlight w:val="none"/>
                    </w:rPr>
                    <w:t>注；提供合同关键页复印件并加盖公章：合同首页、服务内容页、甲乙方盖章页、签订时间页</w:t>
                  </w:r>
                  <w:r>
                    <w:rPr>
                      <w:rFonts w:hint="eastAsia" w:ascii="宋体" w:hAnsi="宋体" w:eastAsia="宋体"/>
                      <w:b/>
                      <w:bCs/>
                      <w:color w:val="000000"/>
                      <w:spacing w:val="3"/>
                      <w:sz w:val="24"/>
                      <w:highlight w:val="none"/>
                      <w:lang w:eastAsia="zh-CN"/>
                    </w:rPr>
                    <w:t>。</w:t>
                  </w:r>
                  <w:r>
                    <w:rPr>
                      <w:rFonts w:hint="eastAsia" w:ascii="宋体" w:hAnsi="宋体"/>
                      <w:b/>
                      <w:bCs/>
                      <w:color w:val="000000"/>
                      <w:spacing w:val="3"/>
                      <w:sz w:val="24"/>
                      <w:highlight w:val="none"/>
                      <w:lang w:val="en-US" w:eastAsia="zh-CN"/>
                    </w:rPr>
                    <w:t>以上业绩指标同一合作单位业绩不重复计分。</w:t>
                  </w:r>
                </w:p>
              </w:tc>
              <w:tc>
                <w:tcPr>
                  <w:tcW w:w="1052" w:type="dxa"/>
                  <w:noWrap w:val="0"/>
                  <w:vAlign w:val="center"/>
                </w:tcPr>
                <w:p>
                  <w:pPr>
                    <w:pStyle w:val="8"/>
                    <w:spacing w:before="120" w:beforeLines="50" w:line="240" w:lineRule="auto"/>
                    <w:ind w:left="0" w:leftChars="0" w:firstLine="0" w:firstLineChars="0"/>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pPr>
                    <w:adjustRightInd w:val="0"/>
                    <w:snapToGrid w:val="0"/>
                    <w:spacing w:before="120" w:beforeLines="50" w:line="240" w:lineRule="auto"/>
                    <w:ind w:right="-10" w:firstLine="420" w:firstLineChars="175"/>
                    <w:jc w:val="center"/>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966" w:type="dxa"/>
                  <w:noWrap w:val="0"/>
                  <w:vAlign w:val="center"/>
                </w:tcPr>
                <w:p>
                  <w:pPr>
                    <w:spacing w:before="120" w:beforeLines="50" w:line="240" w:lineRule="auto"/>
                    <w:jc w:val="center"/>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eastAsia="zh-CN"/>
                    </w:rPr>
                    <w:t>产品</w:t>
                  </w:r>
                  <w:r>
                    <w:rPr>
                      <w:szCs w:val="21"/>
                      <w:highlight w:val="none"/>
                    </w:rPr>
                    <w:t>专利证书</w:t>
                  </w:r>
                </w:p>
              </w:tc>
              <w:tc>
                <w:tcPr>
                  <w:tcW w:w="6906" w:type="dxa"/>
                  <w:noWrap w:val="0"/>
                  <w:vAlign w:val="center"/>
                </w:tcPr>
                <w:p>
                  <w:pPr>
                    <w:spacing w:line="240" w:lineRule="auto"/>
                    <w:rPr>
                      <w:rFonts w:hint="default" w:ascii="宋体" w:hAnsi="宋体" w:eastAsia="宋体"/>
                      <w:color w:val="000000"/>
                      <w:spacing w:val="3"/>
                      <w:sz w:val="24"/>
                      <w:highlight w:val="none"/>
                      <w:lang w:val="en-US" w:eastAsia="zh-CN"/>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注重文创产品品牌树立，提供产品相关专利证书或者商标文件，每提供一个业绩得1分，满分8分。</w:t>
                  </w:r>
                </w:p>
              </w:tc>
              <w:tc>
                <w:tcPr>
                  <w:tcW w:w="1052" w:type="dxa"/>
                  <w:noWrap w:val="0"/>
                  <w:vAlign w:val="center"/>
                </w:tcPr>
                <w:p>
                  <w:pPr>
                    <w:pStyle w:val="8"/>
                    <w:spacing w:before="120" w:beforeLines="50" w:line="240" w:lineRule="auto"/>
                    <w:ind w:left="0" w:leftChars="0" w:firstLine="0" w:firstLineChars="0"/>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870" w:type="dxa"/>
                  <w:noWrap w:val="0"/>
                  <w:vAlign w:val="center"/>
                </w:tcPr>
                <w:p>
                  <w:pPr>
                    <w:adjustRightInd w:val="0"/>
                    <w:snapToGrid w:val="0"/>
                    <w:spacing w:before="120" w:beforeLines="50" w:line="240" w:lineRule="auto"/>
                    <w:ind w:right="-10" w:firstLine="420" w:firstLineChars="175"/>
                    <w:jc w:val="center"/>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966" w:type="dxa"/>
                  <w:noWrap w:val="0"/>
                  <w:vAlign w:val="center"/>
                </w:tcPr>
                <w:p>
                  <w:pPr>
                    <w:spacing w:before="120" w:beforeLines="50" w:line="240" w:lineRule="auto"/>
                    <w:jc w:val="left"/>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动物园文创规划方案</w:t>
                  </w:r>
                </w:p>
              </w:tc>
              <w:tc>
                <w:tcPr>
                  <w:tcW w:w="6906" w:type="dxa"/>
                  <w:noWrap w:val="0"/>
                  <w:vAlign w:val="center"/>
                </w:tcPr>
                <w:p>
                  <w:pPr>
                    <w:spacing w:before="120" w:beforeLines="50" w:line="240" w:lineRule="auto"/>
                    <w:rPr>
                      <w:rFonts w:hint="eastAsia" w:ascii="宋体" w:hAnsi="宋体"/>
                      <w:color w:val="000000"/>
                      <w:spacing w:val="3"/>
                      <w:sz w:val="24"/>
                      <w:highlight w:val="none"/>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设计制定合肥野生动物园整体文创产品规划方案。</w:t>
                  </w:r>
                </w:p>
                <w:p>
                  <w:pPr>
                    <w:spacing w:line="240" w:lineRule="auto"/>
                    <w:rPr>
                      <w:rFonts w:ascii="宋体" w:hAnsi="宋体" w:cs="宋体"/>
                      <w:b/>
                      <w:color w:val="000000"/>
                      <w:kern w:val="0"/>
                      <w:sz w:val="24"/>
                      <w:szCs w:val="24"/>
                      <w:highlight w:val="none"/>
                    </w:rPr>
                  </w:pPr>
                  <w:r>
                    <w:rPr>
                      <w:rFonts w:hint="eastAsia" w:ascii="宋体" w:hAnsi="宋体"/>
                      <w:color w:val="000000"/>
                      <w:spacing w:val="3"/>
                      <w:sz w:val="24"/>
                      <w:highlight w:val="none"/>
                      <w:lang w:val="en-US" w:eastAsia="zh-CN"/>
                    </w:rPr>
                    <w:t>产品规划方案全面，丰富，有很好的拓展性</w:t>
                  </w:r>
                  <w:r>
                    <w:rPr>
                      <w:rFonts w:hint="eastAsia" w:ascii="宋体" w:hAnsi="宋体"/>
                      <w:color w:val="000000"/>
                      <w:spacing w:val="3"/>
                      <w:sz w:val="24"/>
                      <w:highlight w:val="none"/>
                    </w:rPr>
                    <w:t>，得8≤F≤1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分；</w:t>
                  </w:r>
                  <w:r>
                    <w:rPr>
                      <w:rFonts w:hint="eastAsia" w:ascii="宋体" w:hAnsi="宋体"/>
                      <w:color w:val="000000"/>
                      <w:spacing w:val="3"/>
                      <w:sz w:val="24"/>
                      <w:highlight w:val="none"/>
                      <w:lang w:eastAsia="zh-CN"/>
                    </w:rPr>
                    <w:t>产品</w:t>
                  </w:r>
                  <w:r>
                    <w:rPr>
                      <w:rFonts w:hint="eastAsia" w:ascii="宋体" w:hAnsi="宋体"/>
                      <w:color w:val="000000"/>
                      <w:spacing w:val="3"/>
                      <w:sz w:val="24"/>
                      <w:highlight w:val="none"/>
                      <w:lang w:val="en-US" w:eastAsia="zh-CN"/>
                    </w:rPr>
                    <w:t>规划方案一般的</w:t>
                  </w:r>
                  <w:r>
                    <w:rPr>
                      <w:rFonts w:hint="eastAsia" w:ascii="宋体" w:hAnsi="宋体"/>
                      <w:color w:val="000000"/>
                      <w:spacing w:val="3"/>
                      <w:sz w:val="24"/>
                      <w:highlight w:val="none"/>
                    </w:rPr>
                    <w:t>，得5≤F＜8分，</w:t>
                  </w:r>
                  <w:r>
                    <w:rPr>
                      <w:rFonts w:hint="eastAsia" w:ascii="宋体" w:hAnsi="宋体" w:eastAsia="宋体"/>
                      <w:color w:val="000000"/>
                      <w:spacing w:val="3"/>
                      <w:sz w:val="24"/>
                      <w:highlight w:val="none"/>
                      <w:lang w:val="en-US" w:eastAsia="zh-CN"/>
                    </w:rPr>
                    <w:t>比较片面的</w:t>
                  </w:r>
                  <w:r>
                    <w:rPr>
                      <w:rFonts w:hint="eastAsia" w:ascii="宋体" w:hAnsi="宋体"/>
                      <w:color w:val="000000"/>
                      <w:spacing w:val="3"/>
                      <w:sz w:val="24"/>
                      <w:highlight w:val="none"/>
                    </w:rPr>
                    <w:t>，得1≤F＜5分，未提供不得分。</w:t>
                  </w:r>
                </w:p>
              </w:tc>
              <w:tc>
                <w:tcPr>
                  <w:tcW w:w="1052" w:type="dxa"/>
                  <w:noWrap w:val="0"/>
                  <w:vAlign w:val="center"/>
                </w:tcPr>
                <w:p>
                  <w:pPr>
                    <w:pStyle w:val="8"/>
                    <w:spacing w:before="120" w:beforeLines="50" w:line="240" w:lineRule="auto"/>
                    <w:ind w:left="0" w:leftChars="0" w:firstLine="0" w:firstLineChars="0"/>
                    <w:rPr>
                      <w:rFonts w:ascii="宋体" w:hAnsi="宋体" w:cs="宋体"/>
                      <w:bCs/>
                      <w:color w:val="000000"/>
                      <w:sz w:val="24"/>
                      <w:szCs w:val="24"/>
                      <w:highlight w:val="none"/>
                    </w:rPr>
                  </w:pPr>
                  <w:r>
                    <w:rPr>
                      <w:rFonts w:hint="eastAsia" w:ascii="宋体" w:hAnsi="宋体" w:cs="宋体"/>
                      <w:bCs/>
                      <w:color w:val="000000"/>
                      <w:sz w:val="24"/>
                      <w:szCs w:val="24"/>
                      <w:highlight w:val="none"/>
                    </w:rPr>
                    <w:t>0-1</w:t>
                  </w:r>
                  <w:r>
                    <w:rPr>
                      <w:rFonts w:hint="eastAsia" w:ascii="宋体" w:hAnsi="宋体" w:cs="宋体"/>
                      <w:bCs/>
                      <w:color w:val="000000"/>
                      <w:sz w:val="24"/>
                      <w:szCs w:val="24"/>
                      <w:highlight w:val="none"/>
                      <w:lang w:val="en-US" w:eastAsia="zh-CN"/>
                    </w:rPr>
                    <w:t>2</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adjustRightInd w:val="0"/>
                    <w:snapToGrid w:val="0"/>
                    <w:spacing w:before="120" w:beforeLines="50" w:line="240" w:lineRule="auto"/>
                    <w:ind w:right="-10" w:firstLine="420" w:firstLineChars="175"/>
                    <w:jc w:val="center"/>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966" w:type="dxa"/>
                  <w:noWrap w:val="0"/>
                  <w:vAlign w:val="center"/>
                </w:tcPr>
                <w:p>
                  <w:pPr>
                    <w:adjustRightInd w:val="0"/>
                    <w:snapToGrid w:val="0"/>
                    <w:spacing w:before="120" w:beforeLines="50" w:line="240" w:lineRule="auto"/>
                    <w:ind w:right="-10"/>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文创点位设计方案</w:t>
                  </w:r>
                </w:p>
              </w:tc>
              <w:tc>
                <w:tcPr>
                  <w:tcW w:w="6906" w:type="dxa"/>
                  <w:noWrap w:val="0"/>
                  <w:vAlign w:val="center"/>
                </w:tcPr>
                <w:p>
                  <w:pPr>
                    <w:spacing w:before="120" w:beforeLines="50" w:line="240" w:lineRule="auto"/>
                    <w:rPr>
                      <w:rFonts w:hint="eastAsia" w:ascii="宋体" w:hAnsi="宋体"/>
                      <w:color w:val="000000"/>
                      <w:spacing w:val="3"/>
                      <w:sz w:val="24"/>
                      <w:highlight w:val="none"/>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制定合肥野生动物园文创点位设计方案</w:t>
                  </w:r>
                  <w:r>
                    <w:rPr>
                      <w:rFonts w:hint="eastAsia" w:ascii="宋体" w:hAnsi="宋体"/>
                      <w:color w:val="000000"/>
                      <w:spacing w:val="3"/>
                      <w:sz w:val="24"/>
                      <w:highlight w:val="none"/>
                    </w:rPr>
                    <w:t>，</w:t>
                  </w:r>
                  <w:r>
                    <w:rPr>
                      <w:rFonts w:hint="eastAsia" w:ascii="宋体" w:hAnsi="宋体"/>
                      <w:color w:val="000000"/>
                      <w:spacing w:val="3"/>
                      <w:sz w:val="24"/>
                      <w:highlight w:val="none"/>
                      <w:lang w:val="en-US" w:eastAsia="zh-CN"/>
                    </w:rPr>
                    <w:t>设计方案包括点位外部装饰设计方案，点位展示物料设计方案，</w:t>
                  </w:r>
                  <w:r>
                    <w:rPr>
                      <w:rFonts w:hint="eastAsia" w:ascii="宋体" w:hAnsi="宋体"/>
                      <w:color w:val="000000"/>
                      <w:spacing w:val="3"/>
                      <w:sz w:val="24"/>
                      <w:highlight w:val="none"/>
                    </w:rPr>
                    <w:t>供评委进行综合评价。</w:t>
                  </w:r>
                </w:p>
                <w:p>
                  <w:pPr>
                    <w:spacing w:line="240" w:lineRule="auto"/>
                    <w:rPr>
                      <w:rFonts w:hint="eastAsia" w:ascii="宋体" w:hAnsi="Arial"/>
                      <w:sz w:val="28"/>
                      <w:szCs w:val="20"/>
                      <w:highlight w:val="none"/>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10</w:t>
                  </w:r>
                  <w:r>
                    <w:rPr>
                      <w:rFonts w:hint="eastAsia" w:ascii="宋体" w:hAnsi="宋体"/>
                      <w:color w:val="000000"/>
                      <w:spacing w:val="3"/>
                      <w:sz w:val="24"/>
                      <w:highlight w:val="none"/>
                    </w:rPr>
                    <w:t>分；综合评价为良的，得</w:t>
                  </w:r>
                  <w:r>
                    <w:rPr>
                      <w:rFonts w:hint="eastAsia" w:ascii="宋体" w:hAnsi="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分；综合评价一般的，得1≤F＜5分，未提供不得分。</w:t>
                  </w:r>
                </w:p>
              </w:tc>
              <w:tc>
                <w:tcPr>
                  <w:tcW w:w="1052" w:type="dxa"/>
                  <w:noWrap w:val="0"/>
                  <w:vAlign w:val="center"/>
                </w:tcPr>
                <w:p>
                  <w:pPr>
                    <w:pStyle w:val="8"/>
                    <w:spacing w:before="120" w:beforeLines="50" w:line="240" w:lineRule="auto"/>
                    <w:ind w:left="0" w:leftChars="0" w:firstLine="0" w:firstLineChars="0"/>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adjustRightInd w:val="0"/>
                    <w:snapToGrid w:val="0"/>
                    <w:spacing w:before="120" w:beforeLines="50" w:line="240" w:lineRule="auto"/>
                    <w:ind w:right="-10" w:firstLine="420" w:firstLineChars="175"/>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966" w:type="dxa"/>
                  <w:noWrap w:val="0"/>
                  <w:vAlign w:val="center"/>
                </w:tcPr>
                <w:p>
                  <w:pPr>
                    <w:widowControl/>
                    <w:spacing w:before="120" w:beforeLines="50" w:line="240" w:lineRule="auto"/>
                    <w:jc w:val="center"/>
                    <w:rPr>
                      <w:rFonts w:hint="default" w:eastAsia="宋体"/>
                      <w:color w:val="000000"/>
                      <w:highlight w:val="none"/>
                      <w:lang w:val="en-US" w:eastAsia="zh-CN"/>
                    </w:rPr>
                  </w:pPr>
                  <w:r>
                    <w:rPr>
                      <w:rFonts w:hint="eastAsia" w:ascii="宋体" w:hAnsi="宋体" w:cs="宋体"/>
                      <w:bCs/>
                      <w:color w:val="000000"/>
                      <w:sz w:val="24"/>
                      <w:szCs w:val="24"/>
                      <w:highlight w:val="none"/>
                      <w:lang w:val="en-US" w:eastAsia="zh-CN"/>
                    </w:rPr>
                    <w:t>动物园专属文创产品</w:t>
                  </w:r>
                </w:p>
              </w:tc>
              <w:tc>
                <w:tcPr>
                  <w:tcW w:w="6906" w:type="dxa"/>
                  <w:noWrap w:val="0"/>
                  <w:vAlign w:val="center"/>
                </w:tcPr>
                <w:p>
                  <w:pPr>
                    <w:spacing w:before="120" w:beforeLines="50" w:line="240" w:lineRule="auto"/>
                    <w:rPr>
                      <w:rFonts w:hint="default" w:ascii="宋体" w:hAnsi="宋体"/>
                      <w:color w:val="000000"/>
                      <w:spacing w:val="3"/>
                      <w:sz w:val="24"/>
                      <w:highlight w:val="none"/>
                      <w:lang w:val="en-US"/>
                    </w:rPr>
                  </w:pPr>
                  <w:r>
                    <w:rPr>
                      <w:rFonts w:hint="eastAsia" w:ascii="宋体" w:hAnsi="宋体"/>
                      <w:color w:val="000000"/>
                      <w:spacing w:val="3"/>
                      <w:sz w:val="24"/>
                      <w:highlight w:val="none"/>
                      <w:lang w:eastAsia="zh-CN"/>
                    </w:rPr>
                    <w:t>合作方</w:t>
                  </w:r>
                  <w:r>
                    <w:rPr>
                      <w:rFonts w:hint="eastAsia" w:ascii="宋体" w:hAnsi="宋体"/>
                      <w:color w:val="000000"/>
                      <w:spacing w:val="3"/>
                      <w:sz w:val="24"/>
                      <w:highlight w:val="none"/>
                      <w:lang w:val="en-US" w:eastAsia="zh-CN"/>
                    </w:rPr>
                    <w:t>提供动物园专属文创设计方案及样品，设计方案包括专属文创产品设计图稿，</w:t>
                  </w:r>
                  <w:r>
                    <w:rPr>
                      <w:rFonts w:hint="eastAsia" w:ascii="宋体" w:hAnsi="宋体"/>
                      <w:color w:val="000000"/>
                      <w:spacing w:val="3"/>
                      <w:sz w:val="24"/>
                      <w:highlight w:val="none"/>
                    </w:rPr>
                    <w:t>供评委进行综合评价。</w:t>
                  </w:r>
                </w:p>
                <w:p>
                  <w:pPr>
                    <w:spacing w:line="240" w:lineRule="auto"/>
                    <w:rPr>
                      <w:rFonts w:hint="eastAsia" w:ascii="宋体" w:hAnsi="宋体" w:cs="宋体"/>
                      <w:b/>
                      <w:bCs/>
                      <w:color w:val="000000"/>
                      <w:sz w:val="24"/>
                      <w:szCs w:val="24"/>
                      <w:highlight w:val="none"/>
                    </w:rPr>
                  </w:pPr>
                  <w:r>
                    <w:rPr>
                      <w:rFonts w:hint="eastAsia" w:ascii="宋体" w:hAnsi="宋体"/>
                      <w:color w:val="000000"/>
                      <w:spacing w:val="3"/>
                      <w:sz w:val="24"/>
                      <w:highlight w:val="none"/>
                    </w:rPr>
                    <w:t>方案</w:t>
                  </w:r>
                  <w:r>
                    <w:rPr>
                      <w:rFonts w:hint="eastAsia" w:ascii="宋体" w:hAnsi="宋体"/>
                      <w:color w:val="000000"/>
                      <w:spacing w:val="3"/>
                      <w:sz w:val="24"/>
                      <w:highlight w:val="none"/>
                      <w:lang w:val="en-US" w:eastAsia="zh-CN"/>
                    </w:rPr>
                    <w:t>全面，创新，样品优秀，</w:t>
                  </w:r>
                  <w:r>
                    <w:rPr>
                      <w:rFonts w:hint="eastAsia" w:ascii="宋体" w:hAnsi="宋体"/>
                      <w:color w:val="000000"/>
                      <w:spacing w:val="3"/>
                      <w:sz w:val="24"/>
                      <w:highlight w:val="none"/>
                    </w:rPr>
                    <w:t>得</w:t>
                  </w:r>
                  <w:r>
                    <w:rPr>
                      <w:rFonts w:hint="eastAsia" w:ascii="宋体" w:hAnsi="宋体" w:eastAsia="宋体"/>
                      <w:color w:val="000000"/>
                      <w:spacing w:val="3"/>
                      <w:sz w:val="24"/>
                      <w:highlight w:val="none"/>
                      <w:lang w:val="en-US" w:eastAsia="zh-CN"/>
                    </w:rPr>
                    <w:t>10</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15</w:t>
                  </w:r>
                  <w:r>
                    <w:rPr>
                      <w:rFonts w:hint="eastAsia" w:ascii="宋体" w:hAnsi="宋体"/>
                      <w:color w:val="000000"/>
                      <w:spacing w:val="3"/>
                      <w:sz w:val="24"/>
                      <w:highlight w:val="none"/>
                    </w:rPr>
                    <w:t>分，方案</w:t>
                  </w:r>
                  <w:r>
                    <w:rPr>
                      <w:rFonts w:hint="eastAsia" w:ascii="宋体" w:hAnsi="宋体"/>
                      <w:color w:val="000000"/>
                      <w:spacing w:val="3"/>
                      <w:sz w:val="24"/>
                      <w:highlight w:val="none"/>
                      <w:lang w:val="en-US" w:eastAsia="zh-CN"/>
                    </w:rPr>
                    <w:t>较有新意，样品综合评价良好，</w:t>
                  </w:r>
                  <w:r>
                    <w:rPr>
                      <w:rFonts w:hint="eastAsia" w:ascii="宋体" w:hAnsi="宋体"/>
                      <w:color w:val="000000"/>
                      <w:spacing w:val="3"/>
                      <w:sz w:val="24"/>
                      <w:highlight w:val="none"/>
                    </w:rPr>
                    <w:t>得5≤F＜</w:t>
                  </w:r>
                  <w:r>
                    <w:rPr>
                      <w:rFonts w:hint="eastAsia" w:ascii="宋体" w:hAnsi="宋体" w:eastAsia="宋体"/>
                      <w:color w:val="000000"/>
                      <w:spacing w:val="3"/>
                      <w:sz w:val="24"/>
                      <w:highlight w:val="none"/>
                      <w:lang w:val="en-US" w:eastAsia="zh-CN"/>
                    </w:rPr>
                    <w:t>10</w:t>
                  </w:r>
                  <w:r>
                    <w:rPr>
                      <w:rFonts w:hint="eastAsia" w:ascii="宋体" w:hAnsi="宋体"/>
                      <w:color w:val="000000"/>
                      <w:spacing w:val="3"/>
                      <w:sz w:val="24"/>
                      <w:highlight w:val="none"/>
                    </w:rPr>
                    <w:t>分，方案</w:t>
                  </w:r>
                  <w:r>
                    <w:rPr>
                      <w:rFonts w:hint="eastAsia" w:ascii="宋体" w:hAnsi="宋体"/>
                      <w:color w:val="000000"/>
                      <w:spacing w:val="3"/>
                      <w:sz w:val="24"/>
                      <w:highlight w:val="none"/>
                      <w:lang w:eastAsia="zh-CN"/>
                    </w:rPr>
                    <w:t>及样品综合评价</w:t>
                  </w:r>
                  <w:r>
                    <w:rPr>
                      <w:rFonts w:hint="eastAsia" w:ascii="宋体" w:hAnsi="宋体"/>
                      <w:color w:val="000000"/>
                      <w:spacing w:val="3"/>
                      <w:sz w:val="24"/>
                      <w:highlight w:val="none"/>
                    </w:rPr>
                    <w:t>一般</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rPr>
                    <w:t>得1≤F＜5分，未提供不得分。</w:t>
                  </w:r>
                </w:p>
              </w:tc>
              <w:tc>
                <w:tcPr>
                  <w:tcW w:w="1052" w:type="dxa"/>
                  <w:noWrap w:val="0"/>
                  <w:vAlign w:val="center"/>
                </w:tcPr>
                <w:p>
                  <w:pPr>
                    <w:adjustRightInd w:val="0"/>
                    <w:snapToGrid w:val="0"/>
                    <w:spacing w:before="120" w:beforeLines="50" w:line="240" w:lineRule="auto"/>
                    <w:ind w:right="-10"/>
                    <w:jc w:val="center"/>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pPr>
                    <w:adjustRightInd w:val="0"/>
                    <w:snapToGrid w:val="0"/>
                    <w:spacing w:before="120" w:beforeLines="50" w:line="240" w:lineRule="auto"/>
                    <w:ind w:right="-10" w:firstLine="420" w:firstLineChars="175"/>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966" w:type="dxa"/>
                  <w:noWrap w:val="0"/>
                  <w:vAlign w:val="center"/>
                </w:tcPr>
                <w:p>
                  <w:pPr>
                    <w:widowControl/>
                    <w:spacing w:line="240" w:lineRule="auto"/>
                    <w:jc w:val="left"/>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保底报价（要求不少于14.4万元）</w:t>
                  </w:r>
                </w:p>
              </w:tc>
              <w:tc>
                <w:tcPr>
                  <w:tcW w:w="6906" w:type="dxa"/>
                  <w:noWrap w:val="0"/>
                  <w:vAlign w:val="center"/>
                </w:tcPr>
                <w:p>
                  <w:pPr>
                    <w:widowControl/>
                    <w:spacing w:line="240" w:lineRule="auto"/>
                    <w:jc w:val="left"/>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应</w:t>
                  </w:r>
                  <w:r>
                    <w:rPr>
                      <w:rFonts w:hint="eastAsia" w:ascii="宋体" w:hAnsi="宋体" w:eastAsia="宋体" w:cs="Times New Roman"/>
                      <w:color w:val="000000"/>
                      <w:spacing w:val="3"/>
                      <w:sz w:val="24"/>
                      <w:highlight w:val="none"/>
                      <w:lang w:eastAsia="zh-CN"/>
                    </w:rPr>
                    <w:t>根据</w:t>
                  </w:r>
                  <w:r>
                    <w:rPr>
                      <w:rFonts w:hint="eastAsia" w:ascii="宋体" w:hAnsi="宋体" w:eastAsia="宋体" w:cs="Times New Roman"/>
                      <w:color w:val="000000"/>
                      <w:spacing w:val="3"/>
                      <w:sz w:val="24"/>
                      <w:highlight w:val="none"/>
                    </w:rPr>
                    <w:t>自身综合能力，</w:t>
                  </w:r>
                  <w:r>
                    <w:rPr>
                      <w:rFonts w:hint="eastAsia" w:ascii="宋体" w:hAnsi="宋体" w:eastAsia="宋体" w:cs="Times New Roman"/>
                      <w:color w:val="000000"/>
                      <w:spacing w:val="3"/>
                      <w:sz w:val="24"/>
                      <w:highlight w:val="none"/>
                      <w:lang w:val="en-US" w:eastAsia="zh-CN"/>
                    </w:rPr>
                    <w:t>对招商方年度能获得的保底分成额</w:t>
                  </w:r>
                  <w:r>
                    <w:rPr>
                      <w:rFonts w:hint="eastAsia" w:ascii="宋体" w:hAnsi="宋体" w:eastAsia="宋体" w:cs="Times New Roman"/>
                      <w:color w:val="000000"/>
                      <w:spacing w:val="3"/>
                      <w:sz w:val="24"/>
                      <w:highlight w:val="none"/>
                    </w:rPr>
                    <w:t>做出</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需要</w:t>
                  </w:r>
                  <w:r>
                    <w:rPr>
                      <w:rFonts w:hint="eastAsia" w:ascii="宋体" w:hAnsi="宋体" w:eastAsia="宋体" w:cs="Times New Roman"/>
                      <w:color w:val="000000"/>
                      <w:spacing w:val="3"/>
                      <w:sz w:val="24"/>
                      <w:highlight w:val="none"/>
                      <w:lang w:val="en-US" w:eastAsia="zh-CN"/>
                    </w:rPr>
                    <w:t>不少于项目评估底价</w:t>
                  </w:r>
                  <w:r>
                    <w:rPr>
                      <w:rFonts w:hint="eastAsia" w:ascii="宋体" w:hAnsi="宋体" w:eastAsia="宋体" w:cs="Times New Roman"/>
                      <w:color w:val="000000"/>
                      <w:spacing w:val="3"/>
                      <w:sz w:val="24"/>
                      <w:highlight w:val="none"/>
                    </w:rPr>
                    <w:t>。</w:t>
                  </w:r>
                  <w:r>
                    <w:rPr>
                      <w:rFonts w:hint="eastAsia" w:ascii="宋体" w:hAnsi="宋体" w:eastAsia="宋体" w:cs="Times New Roman"/>
                      <w:color w:val="000000"/>
                      <w:spacing w:val="3"/>
                      <w:sz w:val="24"/>
                      <w:highlight w:val="none"/>
                      <w:lang w:val="en-US" w:eastAsia="zh-CN"/>
                    </w:rPr>
                    <w:t>以满足文件要求的有效最高保底报价作为基准价，得分10分，其他报价得分=</w:t>
                  </w:r>
                  <w:r>
                    <w:rPr>
                      <w:rFonts w:hint="eastAsia" w:ascii="宋体" w:hAnsi="宋体" w:eastAsia="宋体" w:cs="Times New Roman"/>
                      <w:color w:val="000000"/>
                      <w:spacing w:val="3"/>
                      <w:sz w:val="24"/>
                      <w:highlight w:val="none"/>
                    </w:rPr>
                    <w:t>（其他报价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×100（保留至小数点后两位）。</w:t>
                  </w:r>
                </w:p>
                <w:p>
                  <w:pPr>
                    <w:widowControl/>
                    <w:spacing w:line="240" w:lineRule="auto"/>
                    <w:jc w:val="left"/>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rPr>
                    <w:t>注意：招商方全年分成总和大于保底报价时，招商方按照分成总和收取合作经营款，招商方全年分成总和小于等于保底报价时，招商方按照保底报价收取合作经营款</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请</w:t>
                  </w:r>
                  <w:r>
                    <w:rPr>
                      <w:rFonts w:hint="eastAsia" w:ascii="宋体" w:hAnsi="宋体" w:eastAsia="宋体" w:cs="Times New Roman"/>
                      <w:color w:val="000000"/>
                      <w:spacing w:val="3"/>
                      <w:sz w:val="24"/>
                      <w:highlight w:val="none"/>
                      <w:lang w:val="en-US" w:eastAsia="zh-CN"/>
                    </w:rPr>
                    <w:t>合作方</w:t>
                  </w:r>
                  <w:r>
                    <w:rPr>
                      <w:rFonts w:hint="eastAsia" w:ascii="宋体" w:hAnsi="宋体" w:eastAsia="宋体" w:cs="Times New Roman"/>
                      <w:color w:val="000000"/>
                      <w:spacing w:val="3"/>
                      <w:sz w:val="24"/>
                      <w:highlight w:val="none"/>
                    </w:rPr>
                    <w:t>谨慎对待，慎重</w:t>
                  </w:r>
                  <w:r>
                    <w:rPr>
                      <w:rFonts w:hint="eastAsia" w:ascii="宋体" w:hAnsi="宋体" w:eastAsia="宋体" w:cs="Times New Roman"/>
                      <w:color w:val="000000"/>
                      <w:spacing w:val="3"/>
                      <w:sz w:val="24"/>
                      <w:highlight w:val="none"/>
                      <w:lang w:val="en-US" w:eastAsia="zh-CN"/>
                    </w:rPr>
                    <w:t>报价</w:t>
                  </w:r>
                  <w:r>
                    <w:rPr>
                      <w:rFonts w:hint="eastAsia" w:ascii="宋体" w:hAnsi="宋体" w:eastAsia="宋体" w:cs="Times New Roman"/>
                      <w:color w:val="000000"/>
                      <w:spacing w:val="3"/>
                      <w:sz w:val="24"/>
                      <w:highlight w:val="none"/>
                    </w:rPr>
                    <w:t>。</w:t>
                  </w:r>
                </w:p>
              </w:tc>
              <w:tc>
                <w:tcPr>
                  <w:tcW w:w="1052" w:type="dxa"/>
                  <w:noWrap w:val="0"/>
                  <w:vAlign w:val="center"/>
                </w:tcPr>
                <w:p>
                  <w:pPr>
                    <w:widowControl/>
                    <w:spacing w:line="240" w:lineRule="auto"/>
                    <w:jc w:val="left"/>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70" w:type="dxa"/>
                  <w:noWrap w:val="0"/>
                  <w:vAlign w:val="center"/>
                </w:tcPr>
                <w:p>
                  <w:pPr>
                    <w:adjustRightInd w:val="0"/>
                    <w:snapToGrid w:val="0"/>
                    <w:spacing w:before="120" w:beforeLines="50" w:line="240" w:lineRule="auto"/>
                    <w:ind w:right="-10" w:firstLine="420" w:firstLineChars="175"/>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966" w:type="dxa"/>
                  <w:noWrap w:val="0"/>
                  <w:vAlign w:val="center"/>
                </w:tcPr>
                <w:p>
                  <w:pPr>
                    <w:widowControl/>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分成比例报价（不少于35%）</w:t>
                  </w:r>
                </w:p>
              </w:tc>
              <w:tc>
                <w:tcPr>
                  <w:tcW w:w="6906" w:type="dxa"/>
                  <w:noWrap w:val="0"/>
                  <w:vAlign w:val="center"/>
                </w:tcPr>
                <w:p>
                  <w:pPr>
                    <w:widowControl/>
                    <w:spacing w:line="240" w:lineRule="auto"/>
                    <w:jc w:val="left"/>
                    <w:rPr>
                      <w:rFonts w:hint="eastAsia" w:ascii="宋体" w:hAnsi="宋体" w:eastAsia="宋体" w:cs="Times New Roman"/>
                      <w:color w:val="000000"/>
                      <w:spacing w:val="3"/>
                      <w:sz w:val="24"/>
                      <w:highlight w:val="none"/>
                    </w:rPr>
                  </w:pPr>
                  <w:r>
                    <w:rPr>
                      <w:rFonts w:hint="eastAsia" w:ascii="宋体" w:hAnsi="宋体" w:eastAsia="宋体" w:cs="Times New Roman"/>
                      <w:color w:val="000000"/>
                      <w:spacing w:val="3"/>
                      <w:sz w:val="24"/>
                      <w:highlight w:val="none"/>
                      <w:lang w:val="en-US" w:eastAsia="zh-CN"/>
                    </w:rPr>
                    <w:t>招商方分成比例最低不得少于35%</w:t>
                  </w:r>
                  <w:r>
                    <w:rPr>
                      <w:rFonts w:hint="eastAsia" w:ascii="宋体" w:hAnsi="宋体" w:eastAsia="宋体" w:cs="Times New Roman"/>
                      <w:color w:val="000000"/>
                      <w:spacing w:val="3"/>
                      <w:sz w:val="24"/>
                      <w:highlight w:val="none"/>
                      <w:lang w:eastAsia="zh-CN"/>
                    </w:rPr>
                    <w:t>，</w:t>
                  </w:r>
                  <w:r>
                    <w:rPr>
                      <w:rFonts w:hint="eastAsia" w:ascii="宋体" w:hAnsi="宋体" w:eastAsia="宋体" w:cs="Times New Roman"/>
                      <w:color w:val="000000"/>
                      <w:spacing w:val="3"/>
                      <w:sz w:val="24"/>
                      <w:highlight w:val="none"/>
                    </w:rPr>
                    <w:t>以满足文件要求的有效最</w:t>
                  </w:r>
                  <w:r>
                    <w:rPr>
                      <w:rFonts w:hint="eastAsia" w:ascii="宋体" w:hAnsi="宋体" w:eastAsia="宋体" w:cs="Times New Roman"/>
                      <w:color w:val="000000"/>
                      <w:spacing w:val="3"/>
                      <w:sz w:val="24"/>
                      <w:highlight w:val="none"/>
                      <w:lang w:val="en-US" w:eastAsia="zh-CN"/>
                    </w:rPr>
                    <w:t>高招商方分成比例报价</w:t>
                  </w:r>
                  <w:r>
                    <w:rPr>
                      <w:rFonts w:hint="eastAsia" w:ascii="宋体" w:hAnsi="宋体" w:eastAsia="宋体" w:cs="Times New Roman"/>
                      <w:color w:val="000000"/>
                      <w:spacing w:val="3"/>
                      <w:sz w:val="24"/>
                      <w:highlight w:val="none"/>
                    </w:rPr>
                    <w:t>为基准价，得</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分，其他报价得分=（其他报价</w:t>
                  </w:r>
                  <w:r>
                    <w:rPr>
                      <w:rFonts w:hint="eastAsia" w:ascii="宋体" w:hAnsi="宋体" w:eastAsia="宋体" w:cs="Times New Roman"/>
                      <w:color w:val="000000"/>
                      <w:spacing w:val="3"/>
                      <w:sz w:val="24"/>
                      <w:highlight w:val="none"/>
                      <w:lang w:val="en-US" w:eastAsia="zh-CN"/>
                    </w:rPr>
                    <w:t>/</w:t>
                  </w:r>
                  <w:r>
                    <w:rPr>
                      <w:rFonts w:hint="eastAsia" w:ascii="宋体" w:hAnsi="宋体" w:eastAsia="宋体" w:cs="Times New Roman"/>
                      <w:color w:val="000000"/>
                      <w:spacing w:val="3"/>
                      <w:sz w:val="24"/>
                      <w:highlight w:val="none"/>
                    </w:rPr>
                    <w:t>基准价）×</w:t>
                  </w:r>
                  <w:r>
                    <w:rPr>
                      <w:rFonts w:hint="eastAsia" w:ascii="宋体" w:hAnsi="宋体" w:eastAsia="宋体" w:cs="Times New Roman"/>
                      <w:color w:val="000000"/>
                      <w:spacing w:val="3"/>
                      <w:sz w:val="24"/>
                      <w:highlight w:val="none"/>
                      <w:lang w:val="en-US" w:eastAsia="zh-CN"/>
                    </w:rPr>
                    <w:t>15%</w:t>
                  </w:r>
                  <w:r>
                    <w:rPr>
                      <w:rFonts w:hint="eastAsia" w:ascii="宋体" w:hAnsi="宋体" w:eastAsia="宋体" w:cs="Times New Roman"/>
                      <w:color w:val="000000"/>
                      <w:spacing w:val="3"/>
                      <w:sz w:val="24"/>
                      <w:highlight w:val="none"/>
                    </w:rPr>
                    <w:t>×10</w:t>
                  </w:r>
                  <w:r>
                    <w:rPr>
                      <w:rFonts w:hint="eastAsia" w:ascii="宋体" w:hAnsi="宋体" w:eastAsia="宋体" w:cs="Times New Roman"/>
                      <w:color w:val="000000"/>
                      <w:spacing w:val="3"/>
                      <w:sz w:val="24"/>
                      <w:highlight w:val="none"/>
                      <w:lang w:val="en-US" w:eastAsia="zh-CN"/>
                    </w:rPr>
                    <w:t>0</w:t>
                  </w:r>
                  <w:r>
                    <w:rPr>
                      <w:rFonts w:hint="eastAsia" w:ascii="宋体" w:hAnsi="宋体" w:eastAsia="宋体" w:cs="Times New Roman"/>
                      <w:color w:val="000000"/>
                      <w:spacing w:val="3"/>
                      <w:sz w:val="24"/>
                      <w:highlight w:val="none"/>
                    </w:rPr>
                    <w:t>（保留至小数点后两位）。</w:t>
                  </w:r>
                </w:p>
                <w:p>
                  <w:pPr>
                    <w:widowControl/>
                    <w:spacing w:line="240" w:lineRule="auto"/>
                    <w:jc w:val="left"/>
                    <w:rPr>
                      <w:rFonts w:hint="default"/>
                      <w:highlight w:val="none"/>
                      <w:lang w:val="en-US" w:eastAsia="zh-CN"/>
                    </w:rPr>
                  </w:pPr>
                </w:p>
              </w:tc>
              <w:tc>
                <w:tcPr>
                  <w:tcW w:w="1052" w:type="dxa"/>
                  <w:noWrap w:val="0"/>
                  <w:vAlign w:val="center"/>
                </w:tcPr>
                <w:p>
                  <w:pPr>
                    <w:adjustRightInd w:val="0"/>
                    <w:snapToGrid w:val="0"/>
                    <w:spacing w:before="120" w:beforeLines="50" w:line="240" w:lineRule="auto"/>
                    <w:ind w:right="-10"/>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noWrap w:val="0"/>
                  <w:vAlign w:val="center"/>
                </w:tcPr>
                <w:p>
                  <w:pPr>
                    <w:adjustRightInd w:val="0"/>
                    <w:snapToGrid w:val="0"/>
                    <w:spacing w:before="120" w:beforeLines="50" w:line="240" w:lineRule="auto"/>
                    <w:ind w:right="-10" w:firstLine="420" w:firstLineChars="175"/>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pPr>
                    <w:adjustRightInd w:val="0"/>
                    <w:snapToGrid w:val="0"/>
                    <w:spacing w:before="120" w:beforeLines="50" w:line="240" w:lineRule="auto"/>
                    <w:ind w:right="-10" w:firstLine="420" w:firstLineChars="175"/>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pPr>
                    <w:adjustRightInd w:val="0"/>
                    <w:snapToGrid w:val="0"/>
                    <w:spacing w:before="120" w:beforeLines="50" w:line="240" w:lineRule="auto"/>
                    <w:ind w:right="-10"/>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pPr>
              <w:pStyle w:val="11"/>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pPr>
              <w:pStyle w:val="13"/>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p>
            <w:pPr>
              <w:pStyle w:val="13"/>
              <w:spacing w:before="2" w:line="310" w:lineRule="atLeast"/>
              <w:ind w:right="95"/>
              <w:rPr>
                <w:rFonts w:hint="eastAsia" w:ascii="宋体" w:hAnsi="宋体" w:eastAsia="宋体" w:cs="宋体"/>
                <w:color w:val="000000"/>
                <w:w w:val="1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0061" w:type="dxa"/>
            <w:noWrap w:val="0"/>
            <w:vAlign w:val="center"/>
          </w:tcPr>
          <w:p>
            <w:pPr>
              <w:pStyle w:val="13"/>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合作方</w:t>
            </w:r>
            <w:r>
              <w:rPr>
                <w:rFonts w:hint="eastAsia" w:ascii="宋体" w:hAnsi="宋体" w:eastAsia="宋体" w:cs="宋体"/>
                <w:color w:val="000000"/>
                <w:sz w:val="24"/>
                <w:szCs w:val="24"/>
                <w:highlight w:val="none"/>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0061" w:type="dxa"/>
            <w:noWrap w:val="0"/>
            <w:vAlign w:val="top"/>
          </w:tcPr>
          <w:p>
            <w:pPr>
              <w:numPr>
                <w:ilvl w:val="0"/>
                <w:numId w:val="0"/>
              </w:numPr>
              <w:ind w:right="0" w:rightChars="0"/>
              <w:rPr>
                <w:rFonts w:hint="eastAsia" w:ascii="宋体" w:hAnsi="宋体" w:eastAsia="宋体" w:cs="宋体"/>
                <w:b w:val="0"/>
                <w:bCs w:val="0"/>
                <w:color w:val="000000"/>
                <w:sz w:val="24"/>
                <w:szCs w:val="24"/>
                <w:highlight w:val="none"/>
                <w:lang w:val="en-US" w:eastAsia="zh-CN" w:bidi="zh-CN"/>
              </w:rPr>
            </w:pPr>
          </w:p>
          <w:p>
            <w:pPr>
              <w:numPr>
                <w:ilvl w:val="0"/>
                <w:numId w:val="0"/>
              </w:numPr>
              <w:ind w:right="0" w:rightChars="0"/>
              <w:rPr>
                <w:rFonts w:hint="eastAsia" w:ascii="宋体" w:hAnsi="宋体" w:eastAsia="宋体" w:cs="宋体"/>
                <w:b w:val="0"/>
                <w:bCs w:val="0"/>
                <w:color w:val="000000"/>
                <w:sz w:val="24"/>
                <w:szCs w:val="24"/>
                <w:highlight w:val="none"/>
                <w:u w:val="single"/>
                <w:lang w:val="en-US" w:eastAsia="zh-CN" w:bidi="zh-CN"/>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http://www.zwzcgl.com/index/lists/011</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完整填写信息，在公告期内（2024年10月30日17:00前）发送至邮箱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ascii="宋体" w:hAnsi="宋体" w:eastAsia="宋体" w:cs="宋体"/>
                <w:b w:val="0"/>
                <w:bCs w:val="0"/>
                <w:color w:val="000000"/>
                <w:sz w:val="24"/>
                <w:szCs w:val="24"/>
                <w:highlight w:val="none"/>
                <w:u w:val="single"/>
                <w:lang w:val="en-US" w:eastAsia="zh-CN" w:bidi="zh-CN"/>
              </w:rPr>
              <w:t>2314992605@qq.com</w:t>
            </w:r>
          </w:p>
          <w:p>
            <w:pPr>
              <w:pStyle w:val="8"/>
              <w:rPr>
                <w:rFonts w:hint="eastAsia"/>
                <w:color w:val="000000"/>
                <w:highlight w:val="none"/>
              </w:rPr>
            </w:pPr>
          </w:p>
        </w:tc>
      </w:tr>
    </w:tbl>
    <w:tbl>
      <w:tblPr>
        <w:tblStyle w:val="12"/>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8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1"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合作方</w:t>
            </w:r>
            <w:r>
              <w:rPr>
                <w:rFonts w:hint="eastAsia" w:ascii="宋体" w:hAnsi="宋体" w:eastAsia="宋体" w:cs="宋体"/>
                <w:color w:val="000000"/>
                <w:sz w:val="24"/>
                <w:szCs w:val="24"/>
                <w:highlight w:val="none"/>
                <w:lang w:val="en-US" w:eastAsia="zh-CN" w:bidi="zh-CN"/>
              </w:rPr>
              <w:t>需提供的材料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27"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34" w:type="dxa"/>
            <w:noWrap w:val="0"/>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应提供的材料，包含但不限于以下内容：</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w:t>
            </w:r>
            <w:r>
              <w:rPr>
                <w:rFonts w:hint="eastAsia" w:ascii="宋体" w:hAnsi="宋体" w:cs="宋体"/>
                <w:b w:val="0"/>
                <w:bCs w:val="0"/>
                <w:color w:val="000000"/>
                <w:sz w:val="24"/>
                <w:szCs w:val="24"/>
                <w:highlight w:val="none"/>
                <w:lang w:val="en-US" w:eastAsia="zh-CN"/>
              </w:rPr>
              <w:t>或委托代理人</w:t>
            </w:r>
            <w:r>
              <w:rPr>
                <w:rFonts w:hint="eastAsia" w:ascii="宋体" w:hAnsi="宋体" w:eastAsia="宋体" w:cs="宋体"/>
                <w:b w:val="0"/>
                <w:bCs w:val="0"/>
                <w:color w:val="000000"/>
                <w:sz w:val="24"/>
                <w:szCs w:val="24"/>
                <w:highlight w:val="none"/>
                <w:lang w:val="en-US" w:eastAsia="zh-CN"/>
              </w:rPr>
              <w:t>身份证复印件</w:t>
            </w:r>
            <w:r>
              <w:rPr>
                <w:rFonts w:hint="eastAsia" w:ascii="宋体" w:hAnsi="宋体" w:cs="宋体"/>
                <w:b w:val="0"/>
                <w:bCs w:val="0"/>
                <w:color w:val="000000"/>
                <w:sz w:val="24"/>
                <w:szCs w:val="24"/>
                <w:highlight w:val="none"/>
                <w:lang w:val="en-US" w:eastAsia="zh-CN"/>
              </w:rPr>
              <w:t>及授权委托书</w:t>
            </w:r>
            <w:r>
              <w:rPr>
                <w:rFonts w:hint="eastAsia" w:ascii="宋体" w:hAnsi="宋体" w:eastAsia="宋体" w:cs="宋体"/>
                <w:b w:val="0"/>
                <w:bCs w:val="0"/>
                <w:color w:val="000000"/>
                <w:sz w:val="24"/>
                <w:szCs w:val="24"/>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cs="宋体"/>
                <w:b w:val="0"/>
                <w:bCs w:val="0"/>
                <w:color w:val="000000"/>
                <w:sz w:val="24"/>
                <w:szCs w:val="24"/>
                <w:highlight w:val="none"/>
                <w:lang w:val="en-US" w:eastAsia="zh-CN"/>
              </w:rPr>
              <w:t>合作方</w:t>
            </w:r>
            <w:r>
              <w:rPr>
                <w:rFonts w:hint="eastAsia" w:ascii="宋体" w:hAnsi="宋体" w:eastAsia="宋体" w:cs="宋体"/>
                <w:b w:val="0"/>
                <w:bCs w:val="0"/>
                <w:color w:val="000000"/>
                <w:sz w:val="24"/>
                <w:szCs w:val="24"/>
                <w:highlight w:val="none"/>
                <w:lang w:val="en-US" w:eastAsia="zh-CN"/>
              </w:rPr>
              <w:t>认为必要的其他证明资料</w:t>
            </w:r>
            <w:r>
              <w:rPr>
                <w:rFonts w:hint="eastAsia" w:ascii="宋体" w:hAnsi="宋体" w:cs="宋体"/>
                <w:b w:val="0"/>
                <w:bCs w:val="0"/>
                <w:color w:val="000000"/>
                <w:sz w:val="24"/>
                <w:szCs w:val="24"/>
                <w:highlight w:val="none"/>
                <w:lang w:val="en-US" w:eastAsia="zh-CN"/>
              </w:rPr>
              <w:t>，例如合作方信用承诺等</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after="0" w:line="240" w:lineRule="auto"/>
              <w:ind w:left="105" w:leftChars="5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2、业绩证明材料及各类设计方案或样品</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合肥野生动物园文创</w:t>
            </w:r>
            <w:r>
              <w:rPr>
                <w:rFonts w:hint="eastAsia" w:ascii="宋体" w:hAnsi="宋体" w:cs="宋体"/>
                <w:color w:val="000000"/>
                <w:kern w:val="0"/>
                <w:sz w:val="24"/>
                <w:szCs w:val="24"/>
                <w:highlight w:val="none"/>
                <w:lang w:eastAsia="zh-CN"/>
              </w:rPr>
              <w:t>花车项目</w:t>
            </w:r>
            <w:r>
              <w:rPr>
                <w:rFonts w:hint="eastAsia" w:ascii="宋体" w:hAnsi="宋体" w:eastAsia="宋体" w:cs="宋体"/>
                <w:color w:val="000000"/>
                <w:kern w:val="0"/>
                <w:sz w:val="24"/>
                <w:szCs w:val="24"/>
                <w:highlight w:val="none"/>
              </w:rPr>
              <w:t>招商</w:t>
            </w:r>
            <w:r>
              <w:rPr>
                <w:rFonts w:hint="eastAsia" w:ascii="宋体" w:hAnsi="宋体" w:eastAsia="宋体" w:cs="宋体"/>
                <w:color w:val="000000"/>
                <w:kern w:val="0"/>
                <w:sz w:val="24"/>
                <w:szCs w:val="24"/>
                <w:highlight w:val="none"/>
                <w:lang w:val="en-US"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高新区望江西路600号合肥野生动物园商业管理部，报送截止时间为：2024年10月31日下午14:2</w:t>
            </w:r>
            <w:bookmarkStart w:id="0" w:name="_GoBack"/>
            <w:bookmarkEnd w:id="0"/>
            <w:r>
              <w:rPr>
                <w:rFonts w:hint="eastAsia" w:ascii="宋体" w:hAnsi="宋体" w:cs="宋体"/>
                <w:i w:val="0"/>
                <w:iCs w:val="0"/>
                <w:caps w:val="0"/>
                <w:color w:val="000000"/>
                <w:spacing w:val="0"/>
                <w:sz w:val="24"/>
                <w:szCs w:val="24"/>
                <w:highlight w:val="none"/>
                <w:shd w:val="clear" w:color="auto" w:fill="FFFFFF"/>
                <w:lang w:val="en-US" w:eastAsia="zh-CN"/>
              </w:rPr>
              <w:t>0</w:t>
            </w:r>
          </w:p>
          <w:p>
            <w:pPr>
              <w:pStyle w:val="11"/>
              <w:keepNext w:val="0"/>
              <w:keepLines w:val="0"/>
              <w:pageBreakBefore w:val="0"/>
              <w:widowControl w:val="0"/>
              <w:kinsoku/>
              <w:wordWrap/>
              <w:overflowPunct/>
              <w:topLinePunct w:val="0"/>
              <w:autoSpaceDE/>
              <w:autoSpaceDN/>
              <w:bidi w:val="0"/>
              <w:adjustRightInd/>
              <w:snapToGrid/>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9"/>
        <w:tblW w:w="10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7"/>
        <w:gridCol w:w="8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064" w:type="dxa"/>
            <w:gridSpan w:val="2"/>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宋体" w:hAnsi="宋体" w:eastAsia="宋体" w:cs="宋体"/>
                <w:b w:val="0"/>
                <w:bCs w:val="0"/>
                <w:color w:val="000000"/>
                <w:sz w:val="24"/>
                <w:szCs w:val="24"/>
                <w:lang w:val="en-US" w:eastAsia="zh-CN"/>
              </w:rPr>
            </w:pPr>
            <w:r>
              <w:rPr>
                <w:rFonts w:hint="eastAsia" w:ascii="宋体" w:hAnsi="宋体" w:cs="宋体"/>
                <w:color w:val="000000"/>
                <w:sz w:val="24"/>
                <w:szCs w:val="24"/>
                <w:lang w:eastAsia="zh-CN"/>
              </w:rPr>
              <w:t>八</w:t>
            </w:r>
            <w:r>
              <w:rPr>
                <w:rFonts w:hint="eastAsia" w:ascii="宋体" w:hAnsi="宋体" w:eastAsia="宋体" w:cs="宋体"/>
                <w:color w:val="000000"/>
                <w:sz w:val="24"/>
                <w:szCs w:val="24"/>
              </w:rPr>
              <w:t>、</w:t>
            </w:r>
            <w:r>
              <w:rPr>
                <w:rFonts w:hint="eastAsia" w:ascii="宋体" w:hAnsi="宋体" w:cs="宋体"/>
                <w:color w:val="000000"/>
                <w:sz w:val="24"/>
                <w:szCs w:val="24"/>
                <w:lang w:eastAsia="zh-CN"/>
              </w:rPr>
              <w:t>招商</w:t>
            </w:r>
            <w:r>
              <w:rPr>
                <w:rFonts w:hint="eastAsia" w:ascii="宋体" w:hAnsi="宋体" w:eastAsia="宋体" w:cs="宋体"/>
                <w:color w:val="000000"/>
                <w:sz w:val="24"/>
                <w:szCs w:val="24"/>
              </w:rPr>
              <w:t>结束后相关程序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427"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宋体" w:hAnsi="宋体" w:eastAsia="宋体" w:cs="宋体"/>
                <w:color w:val="000000"/>
                <w:sz w:val="24"/>
                <w:szCs w:val="24"/>
                <w:lang w:val="en-US" w:eastAsia="zh-CN" w:bidi="zh-CN"/>
              </w:rPr>
            </w:pPr>
            <w:r>
              <w:rPr>
                <w:rFonts w:hint="eastAsia" w:ascii="宋体" w:hAnsi="宋体" w:cs="宋体"/>
                <w:color w:val="000000"/>
                <w:sz w:val="24"/>
                <w:szCs w:val="24"/>
                <w:lang w:val="en-US" w:eastAsia="zh-CN" w:bidi="zh-CN"/>
              </w:rPr>
              <w:t>招商结果公告</w:t>
            </w:r>
          </w:p>
        </w:tc>
        <w:tc>
          <w:tcPr>
            <w:tcW w:w="8637"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ind w:leftChars="0" w:right="0" w:rightChars="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招商</w:t>
            </w:r>
            <w:r>
              <w:rPr>
                <w:rFonts w:hint="eastAsia" w:ascii="宋体" w:hAnsi="宋体" w:eastAsia="宋体" w:cs="宋体"/>
                <w:i w:val="0"/>
                <w:iCs w:val="0"/>
                <w:caps w:val="0"/>
                <w:color w:val="000000"/>
                <w:spacing w:val="0"/>
                <w:sz w:val="24"/>
                <w:szCs w:val="24"/>
                <w:shd w:val="clear" w:color="auto" w:fill="FFFFFF"/>
                <w:lang w:val="en-US" w:eastAsia="zh-CN"/>
              </w:rPr>
              <w:t>结束且无异常情况，</w:t>
            </w:r>
            <w:r>
              <w:rPr>
                <w:rFonts w:hint="eastAsia" w:ascii="宋体" w:hAnsi="宋体" w:cs="宋体"/>
                <w:i w:val="0"/>
                <w:iCs w:val="0"/>
                <w:caps w:val="0"/>
                <w:color w:val="000000"/>
                <w:spacing w:val="0"/>
                <w:sz w:val="24"/>
                <w:szCs w:val="24"/>
                <w:shd w:val="clear" w:color="auto" w:fill="FFFFFF"/>
                <w:lang w:val="en-US" w:eastAsia="zh-CN"/>
              </w:rPr>
              <w:t>合肥文旅博览集团野生动物园管理有限公司将在合肥文旅博览集团官网</w:t>
            </w:r>
            <w:r>
              <w:rPr>
                <w:rFonts w:hint="eastAsia" w:ascii="宋体" w:hAnsi="宋体" w:eastAsia="宋体" w:cs="宋体"/>
                <w:i w:val="0"/>
                <w:iCs w:val="0"/>
                <w:caps w:val="0"/>
                <w:color w:val="000000"/>
                <w:spacing w:val="0"/>
                <w:sz w:val="24"/>
                <w:szCs w:val="24"/>
                <w:shd w:val="clear" w:color="auto" w:fill="FFFFFF"/>
                <w:lang w:val="en-US" w:eastAsia="zh-CN"/>
              </w:rPr>
              <w:t>发布</w:t>
            </w:r>
            <w:r>
              <w:rPr>
                <w:rFonts w:hint="eastAsia" w:ascii="宋体" w:hAnsi="宋体" w:cs="宋体"/>
                <w:i w:val="0"/>
                <w:iCs w:val="0"/>
                <w:caps w:val="0"/>
                <w:color w:val="000000"/>
                <w:spacing w:val="0"/>
                <w:sz w:val="24"/>
                <w:szCs w:val="24"/>
                <w:shd w:val="clear" w:color="auto" w:fill="FFFFFF"/>
                <w:lang w:val="en-US" w:eastAsia="zh-CN"/>
              </w:rPr>
              <w:t>招商结果</w:t>
            </w:r>
            <w:r>
              <w:rPr>
                <w:rFonts w:hint="eastAsia" w:ascii="宋体" w:hAnsi="宋体" w:eastAsia="宋体" w:cs="宋体"/>
                <w:i w:val="0"/>
                <w:iCs w:val="0"/>
                <w:caps w:val="0"/>
                <w:color w:val="000000"/>
                <w:spacing w:val="0"/>
                <w:sz w:val="24"/>
                <w:szCs w:val="24"/>
                <w:shd w:val="clear" w:color="auto" w:fill="FFFFFF"/>
                <w:lang w:val="en-US" w:eastAsia="zh-CN"/>
              </w:rPr>
              <w:t>公告，公示期</w:t>
            </w:r>
            <w:r>
              <w:rPr>
                <w:rFonts w:hint="eastAsia" w:ascii="宋体" w:hAnsi="宋体" w:cs="宋体"/>
                <w:i w:val="0"/>
                <w:iCs w:val="0"/>
                <w:caps w:val="0"/>
                <w:color w:val="000000"/>
                <w:spacing w:val="0"/>
                <w:sz w:val="24"/>
                <w:szCs w:val="24"/>
                <w:shd w:val="clear" w:color="auto" w:fill="FFFFFF"/>
                <w:lang w:val="en-US" w:eastAsia="zh-CN"/>
              </w:rPr>
              <w:t>3个工作日</w:t>
            </w:r>
            <w:r>
              <w:rPr>
                <w:rFonts w:hint="eastAsia" w:ascii="宋体" w:hAnsi="宋体" w:eastAsia="宋体" w:cs="宋体"/>
                <w:i w:val="0"/>
                <w:iCs w:val="0"/>
                <w:caps w:val="0"/>
                <w:color w:val="000000"/>
                <w:spacing w:val="0"/>
                <w:sz w:val="24"/>
                <w:szCs w:val="24"/>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27"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签订合同</w:t>
            </w:r>
          </w:p>
        </w:tc>
        <w:tc>
          <w:tcPr>
            <w:tcW w:w="8637"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ind w:leftChars="0" w:right="0" w:rightChars="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中标供应商请于</w:t>
            </w:r>
            <w:r>
              <w:rPr>
                <w:rFonts w:hint="eastAsia" w:ascii="宋体" w:hAnsi="宋体" w:cs="宋体"/>
                <w:i w:val="0"/>
                <w:iCs w:val="0"/>
                <w:caps w:val="0"/>
                <w:color w:val="000000"/>
                <w:spacing w:val="0"/>
                <w:sz w:val="24"/>
                <w:szCs w:val="24"/>
                <w:shd w:val="clear" w:color="auto" w:fill="FFFFFF"/>
                <w:lang w:val="en-US" w:eastAsia="zh-CN"/>
              </w:rPr>
              <w:t>招商结果公告</w:t>
            </w:r>
            <w:r>
              <w:rPr>
                <w:rFonts w:hint="eastAsia" w:ascii="宋体" w:hAnsi="宋体" w:eastAsia="宋体" w:cs="宋体"/>
                <w:i w:val="0"/>
                <w:iCs w:val="0"/>
                <w:caps w:val="0"/>
                <w:color w:val="000000"/>
                <w:spacing w:val="0"/>
                <w:sz w:val="24"/>
                <w:szCs w:val="24"/>
                <w:shd w:val="clear" w:color="auto" w:fill="FFFFFF"/>
                <w:lang w:val="en-US" w:eastAsia="zh-CN"/>
              </w:rPr>
              <w:t>期结束日起 7 个工作日内前来我司签订</w:t>
            </w:r>
            <w:r>
              <w:rPr>
                <w:rFonts w:hint="eastAsia" w:ascii="宋体" w:hAnsi="宋体" w:cs="宋体"/>
                <w:i w:val="0"/>
                <w:iCs w:val="0"/>
                <w:caps w:val="0"/>
                <w:color w:val="000000"/>
                <w:spacing w:val="0"/>
                <w:sz w:val="24"/>
                <w:szCs w:val="24"/>
                <w:shd w:val="clear" w:color="auto" w:fill="FFFFFF"/>
                <w:lang w:val="en-US" w:eastAsia="zh-CN"/>
              </w:rPr>
              <w:t>合作经营</w:t>
            </w:r>
            <w:r>
              <w:rPr>
                <w:rFonts w:hint="eastAsia" w:ascii="宋体" w:hAnsi="宋体" w:eastAsia="宋体" w:cs="宋体"/>
                <w:i w:val="0"/>
                <w:iCs w:val="0"/>
                <w:caps w:val="0"/>
                <w:color w:val="000000"/>
                <w:spacing w:val="0"/>
                <w:sz w:val="24"/>
                <w:szCs w:val="24"/>
                <w:shd w:val="clear" w:color="auto" w:fill="FFFFFF"/>
                <w:lang w:val="en-US" w:eastAsia="zh-CN"/>
              </w:rPr>
              <w:t>合同。公司地址：</w:t>
            </w:r>
            <w:r>
              <w:rPr>
                <w:rFonts w:hint="eastAsia" w:ascii="宋体" w:hAnsi="宋体" w:cs="宋体"/>
                <w:i w:val="0"/>
                <w:iCs w:val="0"/>
                <w:caps w:val="0"/>
                <w:color w:val="000000"/>
                <w:spacing w:val="0"/>
                <w:sz w:val="24"/>
                <w:szCs w:val="24"/>
                <w:shd w:val="clear" w:color="auto" w:fill="FFFFFF"/>
                <w:lang w:val="en-US" w:eastAsia="zh-CN"/>
              </w:rPr>
              <w:t>合肥市高新区望江西路600号合肥野生动物园。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27" w:type="dxa"/>
            <w:tcBorders>
              <w:top w:val="single" w:color="auto" w:sz="4" w:space="0"/>
              <w:left w:val="single" w:color="auto" w:sz="4" w:space="0"/>
              <w:bottom w:val="single" w:color="auto" w:sz="4" w:space="0"/>
              <w:right w:val="single" w:color="auto" w:sz="4" w:space="0"/>
            </w:tcBorders>
            <w:noWrap w:val="0"/>
            <w:vAlign w:val="center"/>
          </w:tcPr>
          <w:p>
            <w:pPr>
              <w:pStyle w:val="8"/>
              <w:ind w:left="0" w:leftChars="0" w:firstLine="0" w:firstLine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sz w:val="24"/>
                <w:szCs w:val="24"/>
                <w:lang w:val="en-US" w:eastAsia="zh-CN" w:bidi="zh-CN"/>
              </w:rPr>
              <w:t>异议处理</w:t>
            </w:r>
          </w:p>
        </w:tc>
        <w:tc>
          <w:tcPr>
            <w:tcW w:w="8637" w:type="dxa"/>
            <w:tcBorders>
              <w:top w:val="single" w:color="auto" w:sz="4" w:space="0"/>
              <w:left w:val="single" w:color="auto" w:sz="4" w:space="0"/>
              <w:bottom w:val="single" w:color="auto" w:sz="4" w:space="0"/>
              <w:right w:val="single" w:color="auto" w:sz="4" w:space="0"/>
            </w:tcBorders>
            <w:noWrap w:val="0"/>
            <w:vAlign w:val="center"/>
          </w:tcPr>
          <w:p>
            <w:pPr>
              <w:pStyle w:val="13"/>
              <w:spacing w:before="43" w:line="278" w:lineRule="auto"/>
              <w:ind w:right="93"/>
              <w:jc w:val="both"/>
              <w:rPr>
                <w:rFonts w:hint="eastAsia"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若对</w:t>
            </w:r>
            <w:r>
              <w:rPr>
                <w:rFonts w:hint="eastAsia" w:cs="宋体"/>
                <w:i w:val="0"/>
                <w:iCs w:val="0"/>
                <w:caps w:val="0"/>
                <w:color w:val="000000"/>
                <w:spacing w:val="0"/>
                <w:sz w:val="24"/>
                <w:szCs w:val="24"/>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shd w:val="clear" w:color="auto" w:fill="FFFFFF"/>
                <w:lang w:val="en-US" w:eastAsia="zh-CN" w:bidi="zh-CN"/>
              </w:rPr>
              <w:t>有异议，可自</w:t>
            </w:r>
            <w:r>
              <w:rPr>
                <w:rFonts w:hint="eastAsia" w:cs="宋体"/>
                <w:i w:val="0"/>
                <w:iCs w:val="0"/>
                <w:caps w:val="0"/>
                <w:color w:val="000000"/>
                <w:spacing w:val="0"/>
                <w:sz w:val="24"/>
                <w:szCs w:val="24"/>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shd w:val="clear" w:color="auto" w:fill="FFFFFF"/>
                <w:lang w:val="en-US" w:eastAsia="zh-CN" w:bidi="zh-CN"/>
              </w:rPr>
              <w:t>发布</w:t>
            </w:r>
            <w:r>
              <w:rPr>
                <w:rFonts w:hint="eastAsia" w:cs="宋体"/>
                <w:i w:val="0"/>
                <w:iCs w:val="0"/>
                <w:caps w:val="0"/>
                <w:color w:val="000000"/>
                <w:spacing w:val="0"/>
                <w:sz w:val="24"/>
                <w:szCs w:val="24"/>
                <w:shd w:val="clear" w:color="auto" w:fill="FFFFFF"/>
                <w:lang w:val="en-US" w:eastAsia="zh-CN" w:bidi="zh-CN"/>
              </w:rPr>
              <w:t>之日</w:t>
            </w:r>
            <w:r>
              <w:rPr>
                <w:rFonts w:hint="eastAsia" w:ascii="宋体" w:hAnsi="宋体" w:eastAsia="宋体" w:cs="宋体"/>
                <w:i w:val="0"/>
                <w:iCs w:val="0"/>
                <w:caps w:val="0"/>
                <w:color w:val="000000"/>
                <w:spacing w:val="0"/>
                <w:sz w:val="24"/>
                <w:szCs w:val="24"/>
                <w:shd w:val="clear" w:color="auto" w:fill="FFFFFF"/>
                <w:lang w:val="en-US" w:eastAsia="zh-CN" w:bidi="zh-CN"/>
              </w:rPr>
              <w:t>起</w:t>
            </w:r>
            <w:r>
              <w:rPr>
                <w:rFonts w:hint="eastAsia" w:cs="宋体"/>
                <w:i w:val="0"/>
                <w:iCs w:val="0"/>
                <w:caps w:val="0"/>
                <w:color w:val="000000"/>
                <w:spacing w:val="0"/>
                <w:sz w:val="24"/>
                <w:szCs w:val="24"/>
                <w:shd w:val="clear" w:color="auto" w:fill="FFFFFF"/>
                <w:lang w:val="en-US" w:eastAsia="zh-CN" w:bidi="zh-CN"/>
              </w:rPr>
              <w:t>3</w:t>
            </w:r>
            <w:r>
              <w:rPr>
                <w:rFonts w:hint="eastAsia" w:ascii="宋体" w:hAnsi="宋体" w:eastAsia="宋体" w:cs="宋体"/>
                <w:i w:val="0"/>
                <w:iCs w:val="0"/>
                <w:caps w:val="0"/>
                <w:color w:val="000000"/>
                <w:spacing w:val="0"/>
                <w:sz w:val="24"/>
                <w:szCs w:val="24"/>
                <w:shd w:val="clear" w:color="auto" w:fill="FFFFFF"/>
                <w:lang w:val="en-US" w:eastAsia="zh-CN" w:bidi="zh-CN"/>
              </w:rPr>
              <w:t>个工作日内，以书面形式向</w:t>
            </w:r>
            <w:r>
              <w:rPr>
                <w:rFonts w:hint="eastAsia" w:cs="宋体"/>
                <w:i w:val="0"/>
                <w:iCs w:val="0"/>
                <w:caps w:val="0"/>
                <w:color w:val="000000"/>
                <w:spacing w:val="0"/>
                <w:sz w:val="24"/>
                <w:szCs w:val="24"/>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shd w:val="clear" w:color="auto" w:fill="FFFFFF"/>
                <w:lang w:val="en-US" w:eastAsia="zh-CN" w:bidi="zh-CN"/>
              </w:rPr>
              <w:t>提出异议，异议材料递交地址：合肥</w:t>
            </w:r>
            <w:r>
              <w:rPr>
                <w:rFonts w:hint="eastAsia" w:cs="宋体"/>
                <w:i w:val="0"/>
                <w:iCs w:val="0"/>
                <w:caps w:val="0"/>
                <w:color w:val="000000"/>
                <w:spacing w:val="0"/>
                <w:sz w:val="24"/>
                <w:szCs w:val="24"/>
                <w:shd w:val="clear" w:color="auto" w:fill="FFFFFF"/>
                <w:lang w:val="en-US" w:eastAsia="zh-CN" w:bidi="zh-CN"/>
              </w:rPr>
              <w:t>市高新区望江西路600号合肥野生动物园。</w:t>
            </w:r>
          </w:p>
          <w:p>
            <w:pPr>
              <w:pStyle w:val="13"/>
              <w:spacing w:before="43" w:line="278" w:lineRule="auto"/>
              <w:ind w:right="93"/>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联系电话：0551-</w:t>
            </w:r>
            <w:r>
              <w:rPr>
                <w:rFonts w:hint="eastAsia" w:cs="宋体"/>
                <w:i w:val="0"/>
                <w:iCs w:val="0"/>
                <w:caps w:val="0"/>
                <w:color w:val="000000"/>
                <w:spacing w:val="0"/>
                <w:sz w:val="24"/>
                <w:szCs w:val="24"/>
                <w:shd w:val="clear" w:color="auto" w:fill="FFFFFF"/>
                <w:lang w:val="en-US" w:eastAsia="zh-CN" w:bidi="zh-CN"/>
              </w:rPr>
              <w:t>65395636</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p>
          <w:p>
            <w:pPr>
              <w:pStyle w:val="13"/>
              <w:spacing w:before="43" w:line="278" w:lineRule="auto"/>
              <w:ind w:right="93"/>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（一）异议应以书面形式实名提出，书面异议材料应当包括以内容：</w:t>
            </w:r>
          </w:p>
          <w:p>
            <w:pPr>
              <w:pStyle w:val="13"/>
              <w:numPr>
                <w:ilvl w:val="0"/>
                <w:numId w:val="0"/>
              </w:numPr>
              <w:spacing w:line="278" w:lineRule="auto"/>
              <w:ind w:right="864" w:rightChars="0"/>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 1.异议人的名称/姓名、地址、有效联系方式； </w:t>
            </w:r>
          </w:p>
          <w:p>
            <w:pPr>
              <w:pStyle w:val="13"/>
              <w:numPr>
                <w:ilvl w:val="0"/>
                <w:numId w:val="1"/>
              </w:numPr>
              <w:tabs>
                <w:tab w:val="left" w:pos="321"/>
              </w:tabs>
              <w:spacing w:before="0" w:after="0" w:line="269" w:lineRule="exact"/>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项目名称、项目编号、标的号（如有）； </w:t>
            </w:r>
          </w:p>
          <w:p>
            <w:pPr>
              <w:pStyle w:val="13"/>
              <w:numPr>
                <w:ilvl w:val="0"/>
                <w:numId w:val="1"/>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被异议人名称/姓名； </w:t>
            </w:r>
          </w:p>
          <w:p>
            <w:pPr>
              <w:pStyle w:val="13"/>
              <w:numPr>
                <w:ilvl w:val="0"/>
                <w:numId w:val="1"/>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具体的异议事项、基本事实及必要的证明材料； </w:t>
            </w:r>
          </w:p>
          <w:p>
            <w:pPr>
              <w:pStyle w:val="13"/>
              <w:numPr>
                <w:ilvl w:val="0"/>
                <w:numId w:val="1"/>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明确的请求及主张； </w:t>
            </w:r>
          </w:p>
          <w:p>
            <w:pPr>
              <w:pStyle w:val="13"/>
              <w:numPr>
                <w:ilvl w:val="0"/>
                <w:numId w:val="1"/>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提起异议的日期。 </w:t>
            </w:r>
          </w:p>
          <w:p>
            <w:pPr>
              <w:pStyle w:val="13"/>
              <w:spacing w:before="43" w:line="278" w:lineRule="auto"/>
              <w:ind w:right="127"/>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异议人为法人的，应当由法定代表人或其委托代理人（需有委托授权书）签字并加盖公章。 </w:t>
            </w:r>
          </w:p>
          <w:p>
            <w:pPr>
              <w:pStyle w:val="13"/>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异议人需要修改、补充异议材料的，应当在异议期内提交修改或补充材料。 </w:t>
            </w:r>
          </w:p>
          <w:p>
            <w:pPr>
              <w:pStyle w:val="13"/>
              <w:spacing w:before="43"/>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（二）有下列情形之一的，不予受理： </w:t>
            </w:r>
          </w:p>
          <w:p>
            <w:pPr>
              <w:pStyle w:val="13"/>
              <w:numPr>
                <w:ilvl w:val="0"/>
                <w:numId w:val="2"/>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提起异议的主体不是所异议项目</w:t>
            </w:r>
            <w:r>
              <w:rPr>
                <w:rFonts w:hint="eastAsia" w:cs="宋体"/>
                <w:i w:val="0"/>
                <w:iCs w:val="0"/>
                <w:caps w:val="0"/>
                <w:color w:val="000000"/>
                <w:spacing w:val="0"/>
                <w:sz w:val="24"/>
                <w:szCs w:val="24"/>
                <w:shd w:val="clear" w:color="auto" w:fill="FFFFFF"/>
                <w:lang w:val="en-US" w:eastAsia="zh-CN" w:bidi="zh-CN"/>
              </w:rPr>
              <w:t>合作方</w:t>
            </w:r>
            <w:r>
              <w:rPr>
                <w:rFonts w:hint="eastAsia" w:ascii="宋体" w:hAnsi="宋体" w:eastAsia="宋体" w:cs="宋体"/>
                <w:i w:val="0"/>
                <w:iCs w:val="0"/>
                <w:caps w:val="0"/>
                <w:color w:val="000000"/>
                <w:spacing w:val="0"/>
                <w:sz w:val="24"/>
                <w:szCs w:val="24"/>
                <w:shd w:val="clear" w:color="auto" w:fill="FFFFFF"/>
                <w:lang w:val="en-US" w:eastAsia="zh-CN" w:bidi="zh-CN"/>
              </w:rPr>
              <w:t>的</w:t>
            </w:r>
            <w:r>
              <w:rPr>
                <w:rFonts w:hint="eastAsia" w:cs="宋体"/>
                <w:i w:val="0"/>
                <w:iCs w:val="0"/>
                <w:caps w:val="0"/>
                <w:color w:val="000000"/>
                <w:spacing w:val="0"/>
                <w:sz w:val="24"/>
                <w:szCs w:val="24"/>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p>
          <w:p>
            <w:pPr>
              <w:pStyle w:val="13"/>
              <w:numPr>
                <w:ilvl w:val="0"/>
                <w:numId w:val="2"/>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异议材料不完整的； </w:t>
            </w:r>
          </w:p>
          <w:p>
            <w:pPr>
              <w:pStyle w:val="13"/>
              <w:numPr>
                <w:ilvl w:val="0"/>
                <w:numId w:val="2"/>
              </w:numPr>
              <w:tabs>
                <w:tab w:val="left" w:pos="321"/>
              </w:tabs>
              <w:spacing w:before="43" w:after="0" w:line="240" w:lineRule="auto"/>
              <w:ind w:left="320" w:right="0" w:hanging="214"/>
              <w:jc w:val="both"/>
              <w:rPr>
                <w:rFonts w:hint="eastAsia" w:ascii="宋体" w:hAnsi="宋体" w:eastAsia="宋体" w:cs="宋体"/>
                <w:i w:val="0"/>
                <w:iCs w:val="0"/>
                <w:caps w:val="0"/>
                <w:color w:val="000000"/>
                <w:spacing w:val="0"/>
                <w:sz w:val="24"/>
                <w:szCs w:val="24"/>
                <w:shd w:val="clear" w:color="auto" w:fill="FFFFFF"/>
                <w:lang w:val="en-US" w:eastAsia="zh-CN" w:bidi="zh-CN"/>
              </w:rPr>
            </w:pPr>
            <w:r>
              <w:rPr>
                <w:rFonts w:hint="eastAsia" w:ascii="宋体" w:hAnsi="宋体" w:eastAsia="宋体" w:cs="宋体"/>
                <w:i w:val="0"/>
                <w:iCs w:val="0"/>
                <w:caps w:val="0"/>
                <w:color w:val="000000"/>
                <w:spacing w:val="0"/>
                <w:sz w:val="24"/>
                <w:szCs w:val="24"/>
                <w:shd w:val="clear" w:color="auto" w:fill="FFFFFF"/>
                <w:lang w:val="en-US" w:eastAsia="zh-CN" w:bidi="zh-CN"/>
              </w:rPr>
              <w:t xml:space="preserve">异议事项含有主观猜测等内容且未提供有效线索、难以查证的。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64" w:type="dxa"/>
            <w:gridSpan w:val="2"/>
            <w:tcBorders>
              <w:top w:val="single" w:color="auto" w:sz="4" w:space="0"/>
              <w:left w:val="single" w:color="auto" w:sz="4" w:space="0"/>
              <w:bottom w:val="single" w:color="auto" w:sz="4" w:space="0"/>
              <w:right w:val="single" w:color="auto" w:sz="4" w:space="0"/>
            </w:tcBorders>
            <w:noWrap w:val="0"/>
            <w:vAlign w:val="center"/>
          </w:tcPr>
          <w:p>
            <w:pPr>
              <w:pStyle w:val="13"/>
              <w:numPr>
                <w:ilvl w:val="0"/>
                <w:numId w:val="0"/>
              </w:numPr>
              <w:tabs>
                <w:tab w:val="left" w:pos="321"/>
              </w:tabs>
              <w:spacing w:before="43" w:after="0" w:line="240" w:lineRule="auto"/>
              <w:ind w:left="106" w:leftChars="0" w:right="0" w:rightChars="0"/>
              <w:jc w:val="center"/>
              <w:rPr>
                <w:rFonts w:hint="eastAsia" w:ascii="宋体" w:hAnsi="宋体" w:eastAsia="宋体" w:cs="宋体"/>
                <w:color w:val="000000"/>
                <w:spacing w:val="-3"/>
                <w:sz w:val="24"/>
                <w:szCs w:val="24"/>
                <w:lang w:eastAsia="zh-CN"/>
              </w:rPr>
            </w:pPr>
            <w:r>
              <w:rPr>
                <w:rFonts w:hint="eastAsia" w:cs="宋体"/>
                <w:color w:val="000000"/>
                <w:spacing w:val="-3"/>
                <w:sz w:val="24"/>
                <w:szCs w:val="24"/>
                <w:lang w:eastAsia="zh-CN"/>
              </w:rPr>
              <w:t>九</w:t>
            </w:r>
            <w:r>
              <w:rPr>
                <w:rFonts w:hint="eastAsia" w:ascii="宋体" w:hAnsi="宋体" w:eastAsia="宋体" w:cs="宋体"/>
                <w:color w:val="000000"/>
                <w:spacing w:val="-3"/>
                <w:sz w:val="24"/>
                <w:szCs w:val="24"/>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427" w:type="dxa"/>
            <w:tcBorders>
              <w:top w:val="single" w:color="auto" w:sz="4" w:space="0"/>
              <w:left w:val="single" w:color="auto" w:sz="4" w:space="0"/>
              <w:bottom w:val="single" w:color="auto" w:sz="4" w:space="0"/>
              <w:right w:val="single" w:color="auto" w:sz="4" w:space="0"/>
            </w:tcBorders>
            <w:noWrap w:val="0"/>
            <w:vAlign w:val="center"/>
          </w:tcPr>
          <w:p>
            <w:pPr>
              <w:pStyle w:val="13"/>
              <w:numPr>
                <w:ilvl w:val="0"/>
                <w:numId w:val="0"/>
              </w:numPr>
              <w:tabs>
                <w:tab w:val="left" w:pos="321"/>
              </w:tabs>
              <w:spacing w:before="43" w:after="0" w:line="240" w:lineRule="auto"/>
              <w:ind w:left="106" w:leftChars="0" w:right="0" w:rightChars="0"/>
              <w:jc w:val="center"/>
              <w:rPr>
                <w:rFonts w:hint="eastAsia" w:ascii="宋体" w:hAnsi="宋体" w:eastAsia="宋体" w:cs="宋体"/>
                <w:color w:val="000000"/>
                <w:spacing w:val="-3"/>
                <w:sz w:val="24"/>
                <w:szCs w:val="24"/>
              </w:rPr>
            </w:pPr>
            <w:r>
              <w:rPr>
                <w:rFonts w:hint="eastAsia" w:ascii="宋体" w:hAnsi="宋体" w:eastAsia="宋体" w:cs="宋体"/>
                <w:color w:val="000000"/>
                <w:sz w:val="24"/>
                <w:szCs w:val="24"/>
              </w:rPr>
              <w:t>现场</w:t>
            </w:r>
            <w:r>
              <w:rPr>
                <w:rFonts w:hint="eastAsia" w:cs="宋体"/>
                <w:color w:val="000000"/>
                <w:sz w:val="24"/>
                <w:szCs w:val="24"/>
                <w:lang w:eastAsia="zh-CN"/>
              </w:rPr>
              <w:t>实勘</w:t>
            </w:r>
          </w:p>
        </w:tc>
        <w:tc>
          <w:tcPr>
            <w:tcW w:w="8637" w:type="dxa"/>
            <w:tcBorders>
              <w:top w:val="single" w:color="auto" w:sz="4" w:space="0"/>
              <w:left w:val="single" w:color="auto" w:sz="4" w:space="0"/>
              <w:bottom w:val="single" w:color="auto" w:sz="4" w:space="0"/>
              <w:right w:val="single" w:color="auto" w:sz="4" w:space="0"/>
            </w:tcBorders>
            <w:noWrap w:val="0"/>
            <w:vAlign w:val="center"/>
          </w:tcPr>
          <w:p>
            <w:pPr>
              <w:pStyle w:val="13"/>
              <w:numPr>
                <w:ilvl w:val="0"/>
                <w:numId w:val="0"/>
              </w:numPr>
              <w:tabs>
                <w:tab w:val="left" w:pos="321"/>
              </w:tabs>
              <w:spacing w:before="43" w:after="0" w:line="240" w:lineRule="auto"/>
              <w:ind w:left="106" w:leftChars="0" w:right="0" w:rightChars="0"/>
              <w:jc w:val="both"/>
              <w:rPr>
                <w:rFonts w:hint="eastAsia" w:ascii="宋体" w:hAnsi="宋体" w:eastAsia="宋体" w:cs="宋体"/>
                <w:color w:val="000000"/>
                <w:spacing w:val="-3"/>
                <w:sz w:val="24"/>
                <w:szCs w:val="24"/>
              </w:rPr>
            </w:pPr>
            <w:r>
              <w:rPr>
                <w:rFonts w:hint="eastAsia" w:ascii="宋体" w:hAnsi="宋体" w:eastAsia="宋体" w:cs="宋体"/>
                <w:i w:val="0"/>
                <w:iCs w:val="0"/>
                <w:caps w:val="0"/>
                <w:color w:val="000000"/>
                <w:spacing w:val="0"/>
                <w:sz w:val="24"/>
                <w:szCs w:val="24"/>
                <w:shd w:val="clear" w:color="auto" w:fill="FFFFFF"/>
                <w:lang w:val="en-US" w:eastAsia="zh-CN" w:bidi="zh-CN"/>
              </w:rPr>
              <w:t>联系人：王工  电话：0551-</w:t>
            </w:r>
            <w:r>
              <w:rPr>
                <w:rFonts w:hint="eastAsia" w:cs="宋体"/>
                <w:i w:val="0"/>
                <w:iCs w:val="0"/>
                <w:caps w:val="0"/>
                <w:color w:val="000000"/>
                <w:spacing w:val="0"/>
                <w:sz w:val="24"/>
                <w:szCs w:val="24"/>
                <w:shd w:val="clear" w:color="auto" w:fill="FFFFFF"/>
                <w:lang w:val="en-US" w:eastAsia="zh-CN" w:bidi="zh-CN"/>
              </w:rPr>
              <w:t>65395636</w:t>
            </w:r>
            <w:r>
              <w:rPr>
                <w:rFonts w:hint="eastAsia" w:ascii="宋体" w:hAnsi="宋体" w:eastAsia="宋体" w:cs="宋体"/>
                <w:i w:val="0"/>
                <w:iCs w:val="0"/>
                <w:caps w:val="0"/>
                <w:color w:val="000000"/>
                <w:spacing w:val="0"/>
                <w:sz w:val="24"/>
                <w:szCs w:val="24"/>
                <w:shd w:val="clear" w:color="auto" w:fill="FFFFFF"/>
                <w:lang w:val="en-US" w:eastAsia="zh-CN" w:bidi="zh-CN"/>
              </w:rPr>
              <w:t xml:space="preserve"> </w:t>
            </w:r>
            <w:r>
              <w:rPr>
                <w:rFonts w:hint="eastAsia" w:ascii="宋体" w:hAnsi="宋体" w:eastAsia="宋体" w:cs="宋体"/>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64"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before="70" w:line="278" w:lineRule="auto"/>
              <w:ind w:left="5" w:leftChars="0" w:right="-15" w:rightChars="0"/>
              <w:jc w:val="both"/>
              <w:rPr>
                <w:rFonts w:hint="eastAsia" w:ascii="宋体" w:hAnsi="宋体" w:eastAsia="宋体" w:cs="宋体"/>
                <w:color w:val="000000"/>
                <w:spacing w:val="-6"/>
                <w:sz w:val="24"/>
                <w:szCs w:val="24"/>
              </w:rPr>
            </w:pPr>
            <w:r>
              <w:rPr>
                <w:rFonts w:hint="eastAsia" w:ascii="宋体" w:hAnsi="宋体" w:eastAsia="宋体" w:cs="宋体"/>
                <w:color w:val="000000"/>
                <w:spacing w:val="-3"/>
                <w:sz w:val="24"/>
                <w:szCs w:val="24"/>
              </w:rPr>
              <w:t>本项目</w:t>
            </w:r>
            <w:r>
              <w:rPr>
                <w:rFonts w:hint="eastAsia" w:cs="宋体"/>
                <w:color w:val="000000"/>
                <w:spacing w:val="-3"/>
                <w:sz w:val="24"/>
                <w:szCs w:val="24"/>
                <w:lang w:eastAsia="zh-CN"/>
              </w:rPr>
              <w:t>合作方</w:t>
            </w:r>
            <w:r>
              <w:rPr>
                <w:rFonts w:hint="eastAsia" w:ascii="宋体" w:hAnsi="宋体" w:eastAsia="宋体" w:cs="宋体"/>
                <w:color w:val="000000"/>
                <w:spacing w:val="-3"/>
                <w:sz w:val="24"/>
                <w:szCs w:val="24"/>
              </w:rPr>
              <w:t>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招商视作认可</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招商相关要求及规定，本招商公告解释权归</w:t>
            </w:r>
            <w:r>
              <w:rPr>
                <w:rFonts w:hint="eastAsia" w:cs="宋体"/>
                <w:i w:val="0"/>
                <w:iCs w:val="0"/>
                <w:caps w:val="0"/>
                <w:color w:val="000000"/>
                <w:spacing w:val="0"/>
                <w:sz w:val="24"/>
                <w:szCs w:val="24"/>
                <w:lang w:eastAsia="zh-CN"/>
              </w:rPr>
              <w:t>合肥文旅博览集团野生动物园管理有限公司</w:t>
            </w:r>
            <w:r>
              <w:rPr>
                <w:rFonts w:hint="eastAsia" w:ascii="宋体" w:hAnsi="宋体" w:eastAsia="宋体" w:cs="宋体"/>
                <w:i w:val="0"/>
                <w:iCs w:val="0"/>
                <w:caps w:val="0"/>
                <w:color w:val="000000"/>
                <w:spacing w:val="0"/>
                <w:sz w:val="24"/>
                <w:szCs w:val="24"/>
              </w:rPr>
              <w:t>所有。</w:t>
            </w:r>
          </w:p>
        </w:tc>
      </w:tr>
    </w:tbl>
    <w:p>
      <w:pPr>
        <w:pStyle w:val="3"/>
        <w:jc w:val="left"/>
        <w:rPr>
          <w:rFonts w:hint="eastAsia" w:ascii="方正小标宋简体" w:hAnsi="方正小标宋简体" w:eastAsia="方正小标宋简体" w:cs="方正小标宋简体"/>
          <w:b w:val="0"/>
          <w:bCs w:val="0"/>
          <w:sz w:val="32"/>
          <w:szCs w:val="32"/>
          <w:lang w:eastAsia="zh-CN"/>
        </w:rPr>
      </w:pPr>
      <w:r>
        <w:rPr>
          <w:rFonts w:hint="eastAsia" w:ascii="Arial" w:hAnsi="Arial" w:eastAsia="宋体" w:cs="Arial"/>
          <w:sz w:val="21"/>
          <w:szCs w:val="21"/>
          <w:lang w:eastAsia="zh-CN"/>
        </w:rPr>
        <w:br w:type="page"/>
      </w:r>
      <w:r>
        <w:rPr>
          <w:rFonts w:hint="eastAsia" w:ascii="方正小标宋简体" w:hAnsi="方正小标宋简体" w:eastAsia="方正小标宋简体" w:cs="方正小标宋简体"/>
          <w:b w:val="0"/>
          <w:bCs w:val="0"/>
          <w:sz w:val="32"/>
          <w:szCs w:val="32"/>
          <w:lang w:eastAsia="zh-CN"/>
        </w:rPr>
        <w:t>附件一</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授权书</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本授权书声明</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公司授权</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rPr>
        <w:t>（</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授权代表姓名、职务，手机号码）代表本公司参加合肥文旅博览集团野生动物园管理有限公司</w:t>
      </w:r>
      <w:r>
        <w:rPr>
          <w:rFonts w:hint="eastAsia" w:ascii="宋体" w:hAnsi="宋体" w:eastAsia="宋体" w:cs="宋体"/>
          <w:color w:val="000000"/>
          <w:sz w:val="24"/>
          <w:szCs w:val="28"/>
          <w:u w:val="single"/>
        </w:rPr>
        <w:t xml:space="preserve">         </w:t>
      </w:r>
      <w:r>
        <w:rPr>
          <w:rFonts w:hint="eastAsia" w:ascii="宋体" w:hAnsi="宋体" w:eastAsia="宋体" w:cs="宋体"/>
          <w:color w:val="000000"/>
          <w:sz w:val="24"/>
          <w:szCs w:val="28"/>
          <w:u w:val="single"/>
          <w:lang w:val="en-US" w:eastAsia="zh-CN"/>
        </w:rPr>
        <w:t xml:space="preserve">  </w:t>
      </w:r>
      <w:r>
        <w:rPr>
          <w:rFonts w:hint="eastAsia" w:ascii="宋体" w:hAnsi="宋体" w:eastAsia="宋体" w:cs="宋体"/>
          <w:color w:val="000000"/>
          <w:sz w:val="24"/>
          <w:szCs w:val="28"/>
          <w:u w:val="none"/>
          <w:lang w:eastAsia="zh-CN"/>
        </w:rPr>
        <w:t>项目</w:t>
      </w:r>
      <w:r>
        <w:rPr>
          <w:rFonts w:hint="eastAsia" w:ascii="宋体" w:hAnsi="宋体" w:eastAsia="宋体" w:cs="宋体"/>
          <w:bCs/>
          <w:color w:val="000000"/>
          <w:sz w:val="24"/>
          <w:szCs w:val="28"/>
        </w:rPr>
        <w:t>招</w:t>
      </w:r>
      <w:r>
        <w:rPr>
          <w:rFonts w:hint="eastAsia" w:ascii="宋体" w:hAnsi="宋体" w:eastAsia="宋体" w:cs="宋体"/>
          <w:bCs/>
          <w:color w:val="000000"/>
          <w:sz w:val="24"/>
          <w:szCs w:val="28"/>
          <w:lang w:eastAsia="zh-CN"/>
        </w:rPr>
        <w:t>商</w:t>
      </w:r>
      <w:r>
        <w:rPr>
          <w:rFonts w:hint="eastAsia" w:ascii="宋体" w:hAnsi="宋体" w:eastAsia="宋体" w:cs="宋体"/>
          <w:color w:val="000000"/>
          <w:sz w:val="24"/>
          <w:szCs w:val="28"/>
        </w:rPr>
        <w:t>，全权代表本公司处理</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过程的一切事宜，包括但不限于：投标、参与开标、谈判、签约等。</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授权代表在</w:t>
      </w:r>
      <w:r>
        <w:rPr>
          <w:rFonts w:hint="eastAsia" w:ascii="宋体" w:hAnsi="宋体" w:eastAsia="宋体" w:cs="宋体"/>
          <w:color w:val="000000"/>
          <w:sz w:val="24"/>
          <w:szCs w:val="28"/>
          <w:lang w:eastAsia="zh-CN"/>
        </w:rPr>
        <w:t>招商</w:t>
      </w:r>
      <w:r>
        <w:rPr>
          <w:rFonts w:hint="eastAsia" w:ascii="宋体" w:hAnsi="宋体" w:eastAsia="宋体" w:cs="宋体"/>
          <w:color w:val="000000"/>
          <w:sz w:val="24"/>
          <w:szCs w:val="28"/>
        </w:rPr>
        <w:t>过程中所签署的一切文件和处理与之有关的一切事务，本公司均予以认可并对此承担责任。</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授权代表无转委托权。特此授权。</w:t>
      </w:r>
    </w:p>
    <w:p>
      <w:pPr>
        <w:pStyle w:val="6"/>
        <w:snapToGrid w:val="0"/>
        <w:spacing w:line="360" w:lineRule="auto"/>
        <w:ind w:firstLine="480" w:firstLineChars="200"/>
        <w:jc w:val="left"/>
        <w:rPr>
          <w:rFonts w:hint="eastAsia" w:ascii="宋体" w:hAnsi="宋体" w:eastAsia="宋体" w:cs="宋体"/>
          <w:color w:val="000000"/>
          <w:sz w:val="24"/>
          <w:szCs w:val="28"/>
        </w:rPr>
      </w:pPr>
      <w:r>
        <w:rPr>
          <w:rFonts w:hint="eastAsia" w:ascii="宋体" w:hAnsi="宋体" w:eastAsia="宋体" w:cs="宋体"/>
          <w:color w:val="000000"/>
          <w:sz w:val="24"/>
          <w:szCs w:val="28"/>
        </w:rPr>
        <w:t>本授权书自出具之日起生效。</w:t>
      </w:r>
    </w:p>
    <w:p>
      <w:pPr>
        <w:spacing w:line="360" w:lineRule="auto"/>
        <w:rPr>
          <w:rFonts w:hint="eastAsia" w:ascii="宋体" w:hAnsi="宋体" w:eastAsia="宋体" w:cs="宋体"/>
          <w:color w:val="000000"/>
          <w:sz w:val="24"/>
          <w:szCs w:val="28"/>
        </w:rPr>
      </w:pPr>
    </w:p>
    <w:p>
      <w:pPr>
        <w:spacing w:line="360" w:lineRule="auto"/>
        <w:ind w:firstLine="645"/>
        <w:rPr>
          <w:rFonts w:hint="eastAsia" w:ascii="宋体" w:hAnsi="宋体" w:eastAsia="宋体" w:cs="宋体"/>
          <w:color w:val="000000"/>
          <w:sz w:val="24"/>
          <w:szCs w:val="28"/>
        </w:rPr>
      </w:pPr>
      <w:r>
        <w:rPr>
          <w:rFonts w:hint="eastAsia" w:ascii="宋体" w:hAnsi="宋体" w:eastAsia="宋体" w:cs="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3" name="组合 3"/>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QYmRdkAAAAJAQAADwAAAAAAAAABACAAAAAi&#10;AAAAZHJzL2Rvd25yZXYueG1sUEsBAhQAFAAAAAgAh07iQIm6NqDtAgAAyQgAAA4AAAAAAAAAAQAg&#10;AAAAKAEAAGRycy9lMm9Eb2MueG1sUEsFBgAAAAAGAAYAWQEAAIc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rFonts w:hint="eastAsia" w:eastAsia="宋体"/>
                            <w:color w:val="FF0000"/>
                            <w:szCs w:val="21"/>
                            <w:lang w:eastAsia="zh-CN"/>
                          </w:rPr>
                        </w:pPr>
                        <w:r>
                          <w:rPr>
                            <w:rFonts w:hint="eastAsia" w:eastAsia="宋体"/>
                            <w:color w:val="FF0000"/>
                            <w:lang w:eastAsia="zh-CN"/>
                          </w:rPr>
                          <w:t>复印件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rPr>
        <w:t>特此声明。</w:t>
      </w:r>
    </w:p>
    <w:p>
      <w:pPr>
        <w:pStyle w:val="2"/>
        <w:rPr>
          <w:rFonts w:hint="eastAsia" w:ascii="宋体" w:hAnsi="宋体" w:eastAsia="宋体" w:cs="宋体"/>
          <w:color w:val="000000"/>
          <w:sz w:val="24"/>
          <w:szCs w:val="28"/>
        </w:rPr>
      </w:pPr>
    </w:p>
    <w:p>
      <w:pPr>
        <w:rPr>
          <w:rFonts w:hint="eastAsia" w:ascii="宋体" w:hAnsi="宋体" w:eastAsia="宋体" w:cs="宋体"/>
          <w:color w:val="000000"/>
          <w:sz w:val="24"/>
          <w:szCs w:val="28"/>
        </w:rPr>
      </w:pPr>
    </w:p>
    <w:p>
      <w:pPr>
        <w:pStyle w:val="2"/>
        <w:rPr>
          <w:rFonts w:hint="eastAsia" w:ascii="宋体" w:hAnsi="宋体" w:eastAsia="宋体" w:cs="宋体"/>
        </w:rPr>
      </w:pPr>
    </w:p>
    <w:p>
      <w:pPr>
        <w:pStyle w:val="2"/>
        <w:rPr>
          <w:rFonts w:hint="eastAsia" w:ascii="宋体" w:hAnsi="宋体" w:eastAsia="宋体" w:cs="宋体"/>
          <w:color w:val="000000"/>
          <w:sz w:val="24"/>
          <w:szCs w:val="28"/>
        </w:rPr>
      </w:pPr>
    </w:p>
    <w:p>
      <w:pPr>
        <w:rPr>
          <w:rFonts w:hint="eastAsia" w:ascii="宋体" w:hAnsi="宋体" w:eastAsia="宋体" w:cs="宋体"/>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color w:val="000000"/>
          <w:sz w:val="24"/>
          <w:szCs w:val="28"/>
        </w:rPr>
      </w:pPr>
    </w:p>
    <w:p>
      <w:pPr>
        <w:spacing w:line="360" w:lineRule="auto"/>
        <w:rPr>
          <w:rFonts w:hint="eastAsia" w:ascii="宋体" w:hAnsi="宋体" w:eastAsia="宋体" w:cs="宋体"/>
          <w:b/>
          <w:bCs/>
          <w:color w:val="000000"/>
          <w:sz w:val="24"/>
          <w:szCs w:val="28"/>
        </w:rPr>
      </w:pPr>
      <w:r>
        <w:rPr>
          <w:rFonts w:hint="eastAsia" w:ascii="宋体" w:hAnsi="宋体" w:eastAsia="宋体" w:cs="宋体"/>
          <w:b/>
          <w:bCs/>
          <w:color w:val="000000"/>
          <w:sz w:val="24"/>
          <w:szCs w:val="28"/>
          <w:lang w:eastAsia="zh-CN"/>
        </w:rPr>
        <w:t>合作方</w:t>
      </w:r>
      <w:r>
        <w:rPr>
          <w:rFonts w:hint="eastAsia" w:ascii="宋体" w:hAnsi="宋体" w:eastAsia="宋体" w:cs="宋体"/>
          <w:b/>
          <w:bCs/>
          <w:color w:val="000000"/>
          <w:sz w:val="24"/>
          <w:szCs w:val="28"/>
        </w:rPr>
        <w:t>(公章)：</w:t>
      </w:r>
    </w:p>
    <w:p>
      <w:pPr>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 xml:space="preserve">日        期： </w:t>
      </w:r>
    </w:p>
    <w:p>
      <w:pPr>
        <w:rPr>
          <w:rFonts w:hint="eastAsia" w:ascii="宋体" w:hAnsi="宋体" w:eastAsia="宋体" w:cs="宋体"/>
          <w:color w:val="000000"/>
          <w:sz w:val="28"/>
          <w:szCs w:val="28"/>
        </w:rPr>
      </w:pP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注：</w:t>
      </w:r>
    </w:p>
    <w:p>
      <w:pPr>
        <w:pStyle w:val="6"/>
        <w:snapToGrid w:val="0"/>
        <w:spacing w:line="360" w:lineRule="auto"/>
        <w:jc w:val="left"/>
        <w:rPr>
          <w:rFonts w:hint="eastAsia" w:ascii="宋体" w:hAnsi="宋体" w:eastAsia="宋体" w:cs="宋体"/>
          <w:color w:val="000000"/>
          <w:sz w:val="24"/>
          <w:szCs w:val="28"/>
        </w:rPr>
      </w:pPr>
      <w:r>
        <w:rPr>
          <w:rFonts w:hint="eastAsia" w:ascii="宋体" w:hAnsi="宋体" w:eastAsia="宋体" w:cs="宋体"/>
          <w:color w:val="000000"/>
          <w:sz w:val="24"/>
          <w:szCs w:val="28"/>
        </w:rPr>
        <w:t>1.本项目只允许有唯一的</w:t>
      </w:r>
      <w:r>
        <w:rPr>
          <w:rFonts w:hint="eastAsia" w:hAnsi="宋体" w:eastAsia="宋体" w:cs="宋体"/>
          <w:color w:val="000000"/>
          <w:sz w:val="24"/>
          <w:szCs w:val="28"/>
          <w:lang w:eastAsia="zh-CN"/>
        </w:rPr>
        <w:t>合作方</w:t>
      </w:r>
      <w:r>
        <w:rPr>
          <w:rFonts w:hint="eastAsia" w:ascii="宋体" w:hAnsi="宋体" w:eastAsia="宋体" w:cs="宋体"/>
          <w:color w:val="000000"/>
          <w:sz w:val="24"/>
          <w:szCs w:val="28"/>
        </w:rPr>
        <w:t>授权代表，投标文件中提供授权代表身份证</w:t>
      </w:r>
      <w:r>
        <w:rPr>
          <w:rFonts w:hint="eastAsia" w:hAnsi="宋体" w:eastAsia="宋体" w:cs="宋体"/>
          <w:color w:val="000000"/>
          <w:sz w:val="24"/>
          <w:lang w:eastAsia="zh-CN"/>
        </w:rPr>
        <w:t>复印件</w:t>
      </w:r>
      <w:r>
        <w:rPr>
          <w:rFonts w:hint="eastAsia" w:ascii="宋体" w:hAnsi="宋体" w:eastAsia="宋体" w:cs="宋体"/>
          <w:color w:val="000000"/>
          <w:sz w:val="24"/>
          <w:szCs w:val="28"/>
        </w:rPr>
        <w:t>。</w:t>
      </w:r>
    </w:p>
    <w:p>
      <w:pPr>
        <w:pStyle w:val="6"/>
        <w:snapToGrid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4"/>
          <w:szCs w:val="28"/>
        </w:rPr>
        <w:t>2.法定代表人参加投标的无需此件，</w:t>
      </w:r>
      <w:r>
        <w:rPr>
          <w:rFonts w:hint="eastAsia" w:ascii="宋体" w:hAnsi="宋体" w:eastAsia="宋体" w:cs="宋体"/>
          <w:color w:val="000000"/>
          <w:sz w:val="24"/>
        </w:rPr>
        <w:t>但投标文件中须提供身份证</w:t>
      </w:r>
      <w:r>
        <w:rPr>
          <w:rFonts w:hint="eastAsia" w:hAnsi="宋体" w:eastAsia="宋体" w:cs="宋体"/>
          <w:color w:val="000000"/>
          <w:sz w:val="24"/>
          <w:lang w:eastAsia="zh-CN"/>
        </w:rPr>
        <w:t>复印件</w:t>
      </w:r>
      <w:r>
        <w:rPr>
          <w:rFonts w:hint="eastAsia" w:ascii="宋体" w:hAnsi="宋体" w:eastAsia="宋体" w:cs="宋体"/>
          <w:color w:val="000000"/>
          <w:sz w:val="24"/>
        </w:rPr>
        <w:t>。</w:t>
      </w:r>
    </w:p>
    <w:p>
      <w:pPr>
        <w:pStyle w:val="3"/>
        <w:jc w:val="left"/>
        <w:rPr>
          <w:rFonts w:hint="eastAsia" w:ascii="宋体" w:hAnsi="宋体" w:eastAsia="宋体" w:cs="宋体"/>
          <w:color w:val="000000"/>
          <w:sz w:val="28"/>
          <w:szCs w:val="28"/>
        </w:rPr>
      </w:pPr>
      <w:r>
        <w:rPr>
          <w:rFonts w:hint="eastAsia" w:hAnsi="宋体" w:cs="宋体"/>
          <w:color w:val="000000"/>
          <w:sz w:val="28"/>
          <w:szCs w:val="28"/>
        </w:rPr>
        <w:br w:type="page"/>
      </w:r>
      <w:r>
        <w:rPr>
          <w:rFonts w:hint="eastAsia" w:ascii="宋体" w:hAnsi="宋体" w:eastAsia="宋体" w:cs="宋体"/>
          <w:color w:val="000000"/>
          <w:sz w:val="32"/>
          <w:szCs w:val="32"/>
          <w:lang w:eastAsia="zh-CN"/>
        </w:rPr>
        <w:t>附件</w:t>
      </w:r>
      <w:r>
        <w:rPr>
          <w:rFonts w:hint="eastAsia" w:hAnsi="宋体" w:eastAsia="宋体" w:cs="宋体"/>
          <w:color w:val="000000"/>
          <w:sz w:val="32"/>
          <w:szCs w:val="32"/>
          <w:lang w:eastAsia="zh-CN"/>
        </w:rPr>
        <w:t>二</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28"/>
          <w:szCs w:val="28"/>
          <w:lang w:val="en-US" w:eastAsia="zh-CN"/>
        </w:rPr>
        <w:t xml:space="preserve">                  </w:t>
      </w:r>
      <w:r>
        <w:rPr>
          <w:rFonts w:hint="eastAsia" w:hAnsi="宋体" w:eastAsia="宋体" w:cs="宋体"/>
          <w:color w:val="000000"/>
          <w:sz w:val="28"/>
          <w:szCs w:val="28"/>
          <w:lang w:eastAsia="zh-CN"/>
        </w:rPr>
        <w:t>合作方</w:t>
      </w:r>
      <w:r>
        <w:rPr>
          <w:rFonts w:hint="eastAsia" w:ascii="宋体" w:hAnsi="宋体" w:eastAsia="宋体" w:cs="宋体"/>
          <w:color w:val="000000"/>
          <w:sz w:val="28"/>
          <w:szCs w:val="28"/>
        </w:rPr>
        <w:t>信用承诺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我公司申明，我公司无以下不良信用记录情形：</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1.公司被人民法院列入失信被执行人；</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2.公司、公司法定代表人被人民检察院列入行贿犯罪档案；</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3.公司被工商行政管理部门列入企业经营异常名录；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4.公司被税务部门列入重大税收违法案件当事人名单的；</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5. 参加本次投标活动前三年内，在服务活动中没有重大违法及安全事故记录。</w:t>
      </w:r>
    </w:p>
    <w:p>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eastAsia="宋体" w:cs="宋体"/>
          <w:b/>
          <w:color w:val="000000"/>
          <w:sz w:val="24"/>
          <w:szCs w:val="24"/>
        </w:rPr>
      </w:pPr>
    </w:p>
    <w:p>
      <w:pPr>
        <w:spacing w:line="360" w:lineRule="auto"/>
        <w:ind w:firstLine="630"/>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合作方</w:t>
      </w:r>
      <w:r>
        <w:rPr>
          <w:rFonts w:hint="eastAsia" w:ascii="宋体" w:hAnsi="宋体" w:eastAsia="宋体" w:cs="宋体"/>
          <w:b/>
          <w:color w:val="000000"/>
          <w:sz w:val="24"/>
          <w:szCs w:val="24"/>
        </w:rPr>
        <w:t>（公章）：</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lang w:val="en-US" w:eastAsia="zh-CN"/>
        </w:rPr>
      </w:pPr>
      <w:r>
        <w:rPr>
          <w:rFonts w:hint="default" w:ascii="Arial" w:hAnsi="Arial" w:eastAsia="Arial" w:cs="Arial"/>
          <w:sz w:val="21"/>
          <w:szCs w:val="21"/>
          <w:lang w:val="en-US" w:eastAsia="zh-CN"/>
        </w:rPr>
        <w:br w:type="page"/>
      </w:r>
      <w:r>
        <w:rPr>
          <w:rFonts w:hint="eastAsia" w:ascii="宋体" w:hAnsi="宋体" w:eastAsia="宋体" w:cs="宋体"/>
          <w:b/>
          <w:bCs/>
          <w:color w:val="000000"/>
          <w:kern w:val="2"/>
          <w:sz w:val="32"/>
          <w:szCs w:val="32"/>
          <w:lang w:val="en-US" w:eastAsia="zh-CN" w:bidi="ar-SA"/>
        </w:rPr>
        <w:t xml:space="preserve">附件三： </w:t>
      </w:r>
      <w:r>
        <w:rPr>
          <w:rFonts w:hint="eastAsia" w:ascii="宋体" w:hAnsi="宋体" w:eastAsia="宋体" w:cs="宋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rPr>
      </w:pPr>
      <w:r>
        <w:rPr>
          <w:rFonts w:hint="eastAsia" w:ascii="黑体" w:hAnsi="黑体" w:eastAsia="黑体"/>
          <w:sz w:val="36"/>
          <w:szCs w:val="36"/>
        </w:rPr>
        <w:t>信用查询截图</w:t>
      </w:r>
    </w:p>
    <w:p>
      <w:pPr>
        <w:rPr>
          <w:rFonts w:hint="eastAsia"/>
        </w:rPr>
      </w:pPr>
      <w:r>
        <w:rPr>
          <w:rFonts w:hint="eastAsia"/>
        </w:rPr>
        <w:t>1</w:t>
      </w:r>
      <w:r>
        <w:t>.</w:t>
      </w:r>
      <w:r>
        <w:rPr>
          <w:rFonts w:hint="eastAsia"/>
        </w:rPr>
        <w:t xml:space="preserve"> 国家企业信用信息公示系统</w:t>
      </w:r>
    </w:p>
    <w:p/>
    <w:p/>
    <w:p/>
    <w:p/>
    <w:p/>
    <w:p/>
    <w:p/>
    <w:p/>
    <w:p/>
    <w:p/>
    <w:p/>
    <w:p/>
    <w:p/>
    <w:p/>
    <w:p>
      <w:pPr>
        <w:rPr>
          <w:rFonts w:hint="eastAsia"/>
        </w:rPr>
      </w:pPr>
    </w:p>
    <w:p>
      <w:pPr>
        <w:rPr>
          <w:rFonts w:hint="eastAsia"/>
        </w:rPr>
      </w:pPr>
    </w:p>
    <w:p/>
    <w:p/>
    <w:p/>
    <w:p>
      <w:pPr>
        <w:rPr>
          <w:rFonts w:hint="eastAsia"/>
        </w:rPr>
      </w:pPr>
      <w:r>
        <w:rPr>
          <w:rFonts w:hint="eastAsia"/>
        </w:rPr>
        <w:t>2</w:t>
      </w:r>
      <w:r>
        <w:t>.</w:t>
      </w:r>
      <w:r>
        <w:rPr>
          <w:rFonts w:hint="eastAsia"/>
        </w:rPr>
        <w:t xml:space="preserve"> 信用中国</w:t>
      </w:r>
    </w:p>
    <w:p/>
    <w:p/>
    <w:p/>
    <w:p/>
    <w:p/>
    <w:p/>
    <w:p/>
    <w:p>
      <w:pPr>
        <w:rPr>
          <w:rFonts w:hint="default" w:ascii="Arial" w:hAnsi="Arial" w:eastAsia="Arial" w:cs="Arial"/>
          <w:sz w:val="21"/>
          <w:szCs w:val="21"/>
          <w:lang w:val="en-US" w:eastAsia="zh-CN"/>
        </w:rPr>
      </w:pPr>
      <w:r>
        <w:rPr>
          <w:rFonts w:hint="default" w:ascii="Arial" w:hAnsi="Arial" w:eastAsia="Arial" w:cs="Arial"/>
          <w:sz w:val="21"/>
          <w:szCs w:val="21"/>
          <w:lang w:val="en-US" w:eastAsia="zh-CN"/>
        </w:rPr>
        <w:br w:type="page"/>
      </w:r>
    </w:p>
    <w:p>
      <w:pPr>
        <w:keepNext/>
        <w:keepLines/>
        <w:spacing w:before="260" w:after="260" w:line="416" w:lineRule="auto"/>
        <w:ind w:firstLine="643" w:firstLineChars="200"/>
        <w:jc w:val="both"/>
        <w:outlineLvl w:val="2"/>
        <w:rPr>
          <w:rFonts w:hint="eastAsia" w:ascii="宋体" w:hAnsi="宋体" w:eastAsia="宋体" w:cs="宋体"/>
          <w:b/>
          <w:bCs/>
          <w:color w:val="000000"/>
          <w:sz w:val="28"/>
          <w:szCs w:val="28"/>
        </w:rPr>
      </w:pPr>
      <w:r>
        <w:rPr>
          <w:rFonts w:hint="eastAsia" w:ascii="宋体" w:hAnsi="宋体" w:eastAsia="宋体" w:cs="宋体"/>
          <w:b/>
          <w:bCs/>
          <w:sz w:val="32"/>
          <w:szCs w:val="32"/>
          <w:lang w:val="en-US" w:eastAsia="zh-CN"/>
        </w:rPr>
        <w:t>附件四：</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000000"/>
          <w:sz w:val="28"/>
          <w:szCs w:val="28"/>
          <w:lang w:eastAsia="zh-CN"/>
        </w:rPr>
        <w:t>报价</w:t>
      </w:r>
      <w:r>
        <w:rPr>
          <w:rFonts w:hint="eastAsia" w:ascii="宋体" w:hAnsi="宋体" w:eastAsia="宋体" w:cs="宋体"/>
          <w:b/>
          <w:bCs/>
          <w:color w:val="000000"/>
          <w:sz w:val="28"/>
          <w:szCs w:val="28"/>
        </w:rPr>
        <w:t>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rPr>
              <w:t>项 目 名 称</w:t>
            </w:r>
          </w:p>
        </w:tc>
        <w:tc>
          <w:tcPr>
            <w:tcW w:w="6876" w:type="dxa"/>
            <w:tcBorders>
              <w:top w:val="single" w:color="auto" w:sz="4" w:space="0"/>
              <w:bottom w:val="single" w:color="auto" w:sz="4" w:space="0"/>
              <w:right w:val="single" w:color="auto" w:sz="4" w:space="0"/>
            </w:tcBorders>
            <w:noWrap w:val="0"/>
            <w:vAlign w:val="center"/>
          </w:tcPr>
          <w:p>
            <w:pPr>
              <w:spacing w:line="360" w:lineRule="exact"/>
              <w:ind w:firstLine="480" w:firstLineChars="200"/>
              <w:jc w:val="center"/>
              <w:rPr>
                <w:rFonts w:hint="eastAsia" w:ascii="宋体" w:hAnsi="宋体" w:eastAsia="宋体" w:cs="宋体"/>
                <w:bCs/>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r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全称</w:t>
            </w:r>
          </w:p>
        </w:tc>
        <w:tc>
          <w:tcPr>
            <w:tcW w:w="6876" w:type="dxa"/>
            <w:tcBorders>
              <w:top w:val="nil"/>
            </w:tcBorders>
            <w:noWrap w:val="0"/>
            <w:vAlign w:val="center"/>
          </w:tcPr>
          <w:p>
            <w:pPr>
              <w:spacing w:line="360" w:lineRule="auto"/>
              <w:ind w:firstLine="480" w:firstLineChars="200"/>
              <w:rPr>
                <w:rFonts w:hint="eastAsia" w:ascii="宋体" w:hAnsi="宋体" w:eastAsia="宋体" w:cs="宋体"/>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保底</w:t>
            </w:r>
            <w:r>
              <w:rPr>
                <w:rFonts w:hint="eastAsia" w:ascii="宋体" w:hAnsi="宋体" w:eastAsia="宋体" w:cs="宋体"/>
                <w:b/>
                <w:color w:val="000000"/>
                <w:sz w:val="24"/>
                <w:szCs w:val="22"/>
                <w:lang w:val="en-US" w:eastAsia="zh-CN"/>
              </w:rPr>
              <w:t>报</w:t>
            </w:r>
            <w:r>
              <w:rPr>
                <w:rFonts w:hint="eastAsia" w:ascii="宋体" w:hAnsi="宋体" w:eastAsia="宋体" w:cs="宋体"/>
                <w:b/>
                <w:color w:val="000000"/>
                <w:sz w:val="24"/>
                <w:szCs w:val="22"/>
                <w:lang w:eastAsia="zh-CN"/>
              </w:rPr>
              <w:t>价</w:t>
            </w:r>
          </w:p>
        </w:tc>
        <w:tc>
          <w:tcPr>
            <w:tcW w:w="6876" w:type="dxa"/>
            <w:tcBorders>
              <w:top w:val="nil"/>
            </w:tcBorders>
            <w:noWrap w:val="0"/>
            <w:vAlign w:val="center"/>
          </w:tcPr>
          <w:p>
            <w:pPr>
              <w:spacing w:line="360" w:lineRule="auto"/>
              <w:ind w:right="-670" w:firstLine="480" w:firstLineChars="200"/>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none"/>
              </w:rPr>
              <w:t xml:space="preserve"> </w:t>
            </w:r>
            <w:r>
              <w:rPr>
                <w:rFonts w:hint="eastAsia" w:ascii="宋体" w:hAnsi="宋体" w:eastAsia="宋体" w:cs="宋体"/>
                <w:color w:val="000000"/>
                <w:sz w:val="24"/>
                <w:szCs w:val="22"/>
                <w:u w:val="none"/>
                <w:lang w:val="en-US" w:eastAsia="zh-CN"/>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pPr>
              <w:spacing w:line="360" w:lineRule="auto"/>
              <w:ind w:firstLine="482" w:firstLineChars="200"/>
              <w:jc w:val="center"/>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lang w:eastAsia="zh-CN"/>
              </w:rPr>
              <w:t>分成比例</w:t>
            </w:r>
          </w:p>
        </w:tc>
        <w:tc>
          <w:tcPr>
            <w:tcW w:w="6876" w:type="dxa"/>
            <w:tcBorders>
              <w:top w:val="nil"/>
            </w:tcBorders>
            <w:noWrap w:val="0"/>
            <w:vAlign w:val="center"/>
          </w:tcPr>
          <w:p>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含税销售额的</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lang w:val="en-US" w:eastAsia="zh-CN"/>
              </w:rPr>
              <w:t>%</w:t>
            </w:r>
          </w:p>
        </w:tc>
      </w:tr>
    </w:tbl>
    <w:p>
      <w:pPr>
        <w:spacing w:before="100" w:beforeAutospacing="1" w:after="100" w:afterAutospacing="1" w:line="360" w:lineRule="auto"/>
        <w:ind w:firstLine="482" w:firstLineChars="200"/>
        <w:rPr>
          <w:rFonts w:hint="eastAsia" w:ascii="宋体" w:hAnsi="宋体" w:eastAsia="宋体" w:cs="宋体"/>
          <w:sz w:val="21"/>
          <w:szCs w:val="21"/>
          <w:lang w:val="en-US" w:eastAsia="zh-CN"/>
        </w:rPr>
        <w:sectPr>
          <w:footerReference r:id="rId3" w:type="default"/>
          <w:pgSz w:w="11906" w:h="16839"/>
          <w:pgMar w:top="1118" w:right="967" w:bottom="1362" w:left="967" w:header="878" w:footer="1200" w:gutter="0"/>
          <w:pgNumType w:fmt="decimal"/>
          <w:cols w:space="720" w:num="1"/>
        </w:sectPr>
      </w:pPr>
      <w:r>
        <w:rPr>
          <w:rFonts w:hint="eastAsia" w:ascii="宋体" w:hAnsi="宋体" w:eastAsia="宋体" w:cs="宋体"/>
          <w:b/>
          <w:color w:val="000000"/>
          <w:sz w:val="24"/>
          <w:szCs w:val="22"/>
          <w:lang w:eastAsia="zh-CN"/>
        </w:rPr>
        <w:t>合作方</w:t>
      </w:r>
      <w:r>
        <w:rPr>
          <w:rFonts w:hint="eastAsia" w:ascii="宋体" w:hAnsi="宋体" w:eastAsia="宋体" w:cs="宋体"/>
          <w:b/>
          <w:color w:val="000000"/>
          <w:sz w:val="24"/>
          <w:szCs w:val="22"/>
        </w:rPr>
        <w:t xml:space="preserve">(公章)：                                        </w:t>
      </w:r>
    </w:p>
    <w:p>
      <w:pPr>
        <w:spacing w:before="100" w:beforeAutospacing="1" w:after="100" w:afterAutospacing="1" w:line="360" w:lineRule="auto"/>
        <w:jc w:val="both"/>
        <w:rPr>
          <w:rFonts w:hint="eastAsia" w:ascii="宋体" w:hAnsi="宋体" w:eastAsia="宋体" w:cs="宋体"/>
          <w:b/>
          <w:color w:val="000000"/>
          <w:sz w:val="24"/>
          <w:szCs w:val="22"/>
        </w:rPr>
      </w:pPr>
      <w:r>
        <w:rPr>
          <w:rFonts w:hint="eastAsia" w:ascii="宋体" w:hAnsi="宋体" w:eastAsia="宋体" w:cs="宋体"/>
          <w:b/>
          <w:bCs/>
          <w:sz w:val="32"/>
          <w:szCs w:val="32"/>
          <w:lang w:val="en-US" w:eastAsia="zh-CN"/>
        </w:rPr>
        <w:t>附件五：</w:t>
      </w:r>
      <w:r>
        <w:rPr>
          <w:rFonts w:hint="eastAsia" w:ascii="宋体" w:hAnsi="宋体" w:eastAsia="宋体" w:cs="宋体"/>
          <w:b/>
          <w:color w:val="000000"/>
          <w:sz w:val="32"/>
          <w:szCs w:val="28"/>
        </w:rPr>
        <w:t xml:space="preserve">   </w:t>
      </w:r>
      <w:r>
        <w:rPr>
          <w:rFonts w:hint="eastAsia" w:ascii="宋体" w:hAnsi="宋体" w:eastAsia="宋体" w:cs="宋体"/>
          <w:b/>
          <w:color w:val="000000"/>
          <w:sz w:val="24"/>
          <w:szCs w:val="22"/>
        </w:rPr>
        <w:t xml:space="preserve">   </w:t>
      </w:r>
    </w:p>
    <w:p>
      <w:pPr>
        <w:keepNext/>
        <w:keepLines/>
        <w:spacing w:before="260" w:after="260" w:line="416" w:lineRule="auto"/>
        <w:ind w:firstLine="562" w:firstLineChars="200"/>
        <w:jc w:val="center"/>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其他相关证明材料</w:t>
      </w:r>
    </w:p>
    <w:p>
      <w:pPr>
        <w:rPr>
          <w:lang w:val="en-US" w:eastAsia="zh-CN"/>
        </w:rPr>
      </w:pPr>
      <w:r>
        <w:rPr>
          <w:lang w:val="en-US" w:eastAsia="zh-CN"/>
        </w:rPr>
        <w:br w:type="page"/>
      </w:r>
    </w:p>
    <w:p>
      <w:pPr>
        <w:pStyle w:val="2"/>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附件六：</w:t>
      </w:r>
    </w:p>
    <w:p>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t>合肥野生动物园文创花车项目合作</w:t>
      </w: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经营合同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合肥文旅博览集团野生动物园管理有限公司</w:t>
      </w:r>
    </w:p>
    <w:p>
      <w:pP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p>
    <w:p>
      <w:pPr>
        <w:numPr>
          <w:ilvl w:val="0"/>
          <w:numId w:val="3"/>
        </w:num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合肥野生动物园内合作经营文创花车项目</w:t>
      </w:r>
      <w:r>
        <w:rPr>
          <w:rFonts w:hint="eastAsia" w:ascii="仿宋_GB2312" w:hAnsi="仿宋_GB2312" w:eastAsia="仿宋_GB2312" w:cs="仿宋_GB2312"/>
          <w:color w:val="000000" w:themeColor="text1"/>
          <w:sz w:val="28"/>
          <w:szCs w:val="28"/>
          <w14:textFill>
            <w14:solidFill>
              <w14:schemeClr w14:val="tx1"/>
            </w14:solidFill>
          </w14:textFill>
        </w:rPr>
        <w:t>达成本合同。</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一、基本合作内容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14:textFill>
            <w14:solidFill>
              <w14:schemeClr w14:val="tx1"/>
            </w14:solidFill>
          </w14:textFill>
        </w:rPr>
        <w:t>名称：合肥野生动物园文创花车项目</w:t>
      </w:r>
    </w:p>
    <w:p>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2、经营范围：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文创项目经营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所在位置以及</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rPr>
        <w:t>基本信息：合肥市高新区望江西路600号合肥野生动物园</w:t>
      </w:r>
      <w:r>
        <w:rPr>
          <w:rFonts w:hint="eastAsia" w:ascii="仿宋_GB2312" w:hAnsi="仿宋_GB2312" w:eastAsia="仿宋_GB2312" w:cs="仿宋_GB2312"/>
          <w:sz w:val="28"/>
          <w:szCs w:val="28"/>
          <w:lang w:eastAsia="zh-CN"/>
        </w:rPr>
        <w:t>内小熊猫休闲区和猩猩馆附近共计2个非固定花车售卖点位</w:t>
      </w:r>
      <w:r>
        <w:rPr>
          <w:rFonts w:hint="eastAsia" w:ascii="仿宋_GB2312" w:hAnsi="仿宋_GB2312" w:eastAsia="仿宋_GB2312" w:cs="仿宋_GB2312"/>
          <w:sz w:val="28"/>
          <w:szCs w:val="28"/>
        </w:rPr>
        <w:t>，面积约</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平方米</w:t>
      </w:r>
      <w:r>
        <w:rPr>
          <w:rFonts w:hint="eastAsia" w:ascii="仿宋_GB2312" w:hAnsi="仿宋_GB2312" w:eastAsia="仿宋_GB2312" w:cs="仿宋_GB2312"/>
          <w:sz w:val="28"/>
          <w:szCs w:val="28"/>
          <w:lang w:val="en-US" w:eastAsia="zh-CN"/>
        </w:rPr>
        <w:t>/个，共计12平方米</w:t>
      </w:r>
      <w:r>
        <w:rPr>
          <w:rFonts w:hint="eastAsia" w:ascii="仿宋_GB2312" w:hAnsi="仿宋_GB2312" w:eastAsia="仿宋_GB2312" w:cs="仿宋_GB2312"/>
          <w:sz w:val="28"/>
          <w:szCs w:val="28"/>
        </w:rPr>
        <w:t>。</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themeColor="text1"/>
          <w:sz w:val="28"/>
          <w:szCs w:val="28"/>
          <w14:textFill>
            <w14:solidFill>
              <w14:schemeClr w14:val="tx1"/>
            </w14:solidFill>
          </w14:textFill>
        </w:rPr>
        <w:t>合作期限：</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1年时对收益分成款进行结算，甲方收益分成未达保底价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贰万壹仟陆佰元整 （¥ 21600元）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二、甲方权利义务</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1、甲方对乙方进行运营管理。甲方有权对乙方的运营管理情况进行监督和了解。</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甲方负责</w:t>
      </w:r>
      <w:r>
        <w:rPr>
          <w:rFonts w:hint="eastAsia" w:ascii="仿宋_GB2312" w:hAnsi="仿宋_GB2312" w:eastAsia="仿宋_GB2312" w:cs="仿宋_GB2312"/>
          <w:sz w:val="28"/>
          <w:szCs w:val="28"/>
          <w:lang w:eastAsia="zh-CN"/>
        </w:rPr>
        <w:t>提供合作经营的场地</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的营收款项统一进入甲方指定的账户。</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、甲方有权监督</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14:textFill>
            <w14:solidFill>
              <w14:schemeClr w14:val="tx1"/>
            </w14:solidFill>
          </w14:textFill>
        </w:rPr>
        <w:t>正常经营。</w:t>
      </w:r>
    </w:p>
    <w:p>
      <w:pPr>
        <w:ind w:firstLine="560" w:firstLineChars="200"/>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lang w:eastAsia="zh-CN"/>
          <w14:textFill>
            <w14:solidFill>
              <w14:schemeClr w14:val="tx1"/>
            </w14:solidFill>
          </w14:textFill>
        </w:rPr>
        <w:t>。</w:t>
      </w:r>
    </w:p>
    <w:p>
      <w:pPr>
        <w:spacing w:line="360" w:lineRule="auto"/>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 、</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14:textFill>
            <w14:solidFill>
              <w14:schemeClr w14:val="tx1"/>
            </w14:solidFill>
          </w14:textFill>
        </w:rPr>
        <w:t>经营与日常管理</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14:textFill>
            <w14:solidFill>
              <w14:schemeClr w14:val="tx1"/>
            </w14:solidFill>
          </w14:textFill>
        </w:rPr>
        <w:t>已经发生的损害双方合作基础、甲方权益、公共利益以及违法违规行为进行制止和要求纠正。</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的安全保卫工作，乙方存放在该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内的财产安全。</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乙方需结合甲方统一商业规划要求，对花车自行装修、装潢时，装修、装潢方案须经甲方同意后方可实行。花车的装修、装潢费用及合同期内场地的维修费用全部由乙方自行承担，未经甲方允许，不得在场地内私搭乱建，不得破坏周边绿化。</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的消防安全工作，同时自行承担因消防问题引起的一切不利后果。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、乙方应配合甲方做好公共部位、公共场所的消防、安全和环境秩序工作。</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、乙方不得在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留不明身份者。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、乙方应当承担对</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14:textFill>
            <w14:solidFill>
              <w14:schemeClr w14:val="tx1"/>
            </w14:solidFill>
          </w14:textFill>
        </w:rPr>
        <w:t>、客户、店员）的安全保障义务，并自行承担相应法律责任。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hint="eastAsia" w:ascii="仿宋_GB2312" w:hAnsi="仿宋_GB2312" w:eastAsia="仿宋_GB2312" w:cs="仿宋_GB2312"/>
          <w:color w:val="000000" w:themeColor="text1"/>
          <w:sz w:val="28"/>
          <w:szCs w:val="28"/>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14:textFill>
            <w14:solidFill>
              <w14:schemeClr w14:val="tx1"/>
            </w14:solidFill>
          </w14:textFill>
        </w:rPr>
        <w:t>所提供的服务，应负责起售后或善后工作。</w:t>
      </w:r>
    </w:p>
    <w:p>
      <w:pPr>
        <w:spacing w:line="360" w:lineRule="auto"/>
        <w:ind w:firstLine="435"/>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、对于在</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pPr>
        <w:spacing w:line="360" w:lineRule="auto"/>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合作</w:t>
      </w:r>
      <w:r>
        <w:rPr>
          <w:rFonts w:hint="eastAsia" w:ascii="仿宋_GB2312" w:hAnsi="仿宋_GB2312" w:eastAsia="仿宋_GB2312" w:cs="仿宋_GB2312"/>
          <w:color w:val="auto"/>
          <w:sz w:val="28"/>
          <w:szCs w:val="28"/>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2500元/年/个，两个花车物业费共计5000元/年,</w:t>
      </w:r>
      <w:r>
        <w:rPr>
          <w:rFonts w:hint="eastAsia" w:ascii="仿宋_GB2312" w:hAnsi="仿宋_GB2312" w:eastAsia="仿宋_GB2312" w:cs="仿宋_GB2312"/>
          <w:color w:val="auto"/>
          <w:sz w:val="28"/>
          <w:szCs w:val="28"/>
          <w:lang w:val="en-US" w:eastAsia="zh-CN"/>
        </w:rPr>
        <w:t>在合同签订后4个月内支付。</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、乙方不得绕过甲方直接对外收取销售款。</w:t>
      </w:r>
    </w:p>
    <w:p>
      <w:pPr>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、乙方负责</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的日常经营及</w:t>
      </w:r>
      <w:r>
        <w:rPr>
          <w:rFonts w:hint="eastAsia" w:ascii="仿宋_GB2312" w:hAnsi="仿宋_GB2312" w:eastAsia="仿宋_GB2312" w:cs="仿宋_GB2312"/>
          <w:color w:val="000000" w:themeColor="text1"/>
          <w:sz w:val="28"/>
          <w:szCs w:val="28"/>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合作经营场地</w:t>
      </w:r>
      <w:r>
        <w:rPr>
          <w:rFonts w:hint="eastAsia" w:ascii="仿宋_GB2312" w:hAnsi="仿宋_GB2312" w:eastAsia="仿宋_GB2312" w:cs="仿宋_GB2312"/>
          <w:color w:val="auto"/>
          <w:sz w:val="28"/>
          <w:szCs w:val="28"/>
          <w:highlight w:val="none"/>
        </w:rPr>
        <w:t>的收银手续费由乙方承担。</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工作人员</w:t>
      </w:r>
      <w:r>
        <w:rPr>
          <w:rFonts w:hint="eastAsia" w:ascii="仿宋_GB2312" w:hAnsi="仿宋_GB2312" w:eastAsia="仿宋_GB2312" w:cs="仿宋_GB2312"/>
          <w:color w:val="auto"/>
          <w:sz w:val="28"/>
          <w:szCs w:val="28"/>
          <w:highlight w:val="none"/>
        </w:rPr>
        <w:t>应当</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将现金部分通过线上支付的方式扫入</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甲方账户。</w:t>
      </w:r>
    </w:p>
    <w:p>
      <w:pPr>
        <w:spacing w:line="360" w:lineRule="auto"/>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合同签订一周内乙方自行安装监控并共享给甲方，以便甲方对乙方的经营行为进行监督，监控设备需配备内存卡，影像需可回放一周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日常维护管理、安全、消防、门前三包等事项并承担产生的相应费用。</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b/>
          <w:bCs/>
          <w:color w:val="000000" w:themeColor="text1"/>
          <w:sz w:val="28"/>
          <w:szCs w:val="28"/>
          <w14:textFill>
            <w14:solidFill>
              <w14:schemeClr w14:val="tx1"/>
            </w14:solidFill>
          </w14:textFill>
        </w:rPr>
        <w:t>的装修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合作经营花车</w:t>
      </w:r>
      <w:r>
        <w:rPr>
          <w:rFonts w:hint="eastAsia" w:ascii="仿宋_GB2312" w:hAnsi="仿宋_GB2312" w:eastAsia="仿宋_GB2312" w:cs="仿宋_GB2312"/>
          <w:color w:val="000000" w:themeColor="text1"/>
          <w:sz w:val="28"/>
          <w:szCs w:val="28"/>
          <w14:textFill>
            <w14:solidFill>
              <w14:schemeClr w14:val="tx1"/>
            </w14:solidFill>
          </w14:textFill>
        </w:rPr>
        <w:t>的装饰装修工作由乙方负责，乙方应于</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交付后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天内完成装饰装修工作，费用由乙方承担。</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sz w:val="28"/>
          <w:szCs w:val="28"/>
        </w:rPr>
        <w:t>设施改造升级后不可移动的部分应在合作期限结束后无偿地移交给甲方。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的装修改造工程必须符合相关法律法规，乙方装修改造工程依法需要报建的，乙方还应当自行办理规定的报建手续。</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6、因乙方的装修改造行为使甲方陷入与第三方纠纷或者使甲方被第三方索赔，或者使甲方遭受行政处罚的，甲方有权向乙方追偿所遭受的全部损失。</w:t>
      </w:r>
    </w:p>
    <w:p>
      <w:pPr>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场地</w:t>
      </w:r>
      <w:r>
        <w:rPr>
          <w:rFonts w:hint="eastAsia" w:ascii="仿宋_GB2312" w:hAnsi="仿宋_GB2312" w:eastAsia="仿宋_GB2312" w:cs="仿宋_GB2312"/>
          <w:b/>
          <w:bCs/>
          <w:sz w:val="28"/>
          <w:szCs w:val="28"/>
          <w:highlight w:val="none"/>
        </w:rPr>
        <w:t>的维护维修</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后投入的设施设备以及装饰装修由乙方负责维护维修。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合作经营场地</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六、收益和分成</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甲方按照</w:t>
      </w:r>
      <w:r>
        <w:rPr>
          <w:rFonts w:hint="eastAsia" w:ascii="仿宋_GB2312" w:hAnsi="仿宋_GB2312" w:eastAsia="仿宋_GB2312" w:cs="仿宋_GB2312"/>
          <w:sz w:val="28"/>
          <w:szCs w:val="28"/>
          <w:highlight w:val="none"/>
        </w:rPr>
        <w:t>销售额</w:t>
      </w:r>
      <w:r>
        <w:rPr>
          <w:rFonts w:hint="eastAsia" w:ascii="仿宋_GB2312" w:hAnsi="仿宋_GB2312" w:eastAsia="仿宋_GB2312" w:cs="仿宋_GB2312"/>
          <w:sz w:val="28"/>
          <w:szCs w:val="28"/>
        </w:rPr>
        <w:t>（含税）的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收取收益分成。</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themeColor="text1"/>
          <w:sz w:val="28"/>
          <w:szCs w:val="28"/>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lang w:eastAsia="zh-CN"/>
          <w14:textFill>
            <w14:solidFill>
              <w14:schemeClr w14:val="tx1"/>
            </w14:solidFill>
          </w14:textFill>
        </w:rPr>
        <w:t>月</w:t>
      </w:r>
      <w:r>
        <w:rPr>
          <w:rFonts w:hint="eastAsia" w:ascii="仿宋_GB2312" w:hAnsi="仿宋_GB2312" w:eastAsia="仿宋_GB2312" w:cs="仿宋_GB2312"/>
          <w:color w:val="000000" w:themeColor="text1"/>
          <w:sz w:val="28"/>
          <w:szCs w:val="28"/>
          <w14:textFill>
            <w14:solidFill>
              <w14:schemeClr w14:val="tx1"/>
            </w14:solidFill>
          </w14:textFill>
        </w:rPr>
        <w:t>结算，</w:t>
      </w:r>
      <w:r>
        <w:rPr>
          <w:rFonts w:hint="eastAsia" w:ascii="仿宋_GB2312" w:hAnsi="仿宋_GB2312" w:eastAsia="仿宋_GB2312" w:cs="仿宋_GB2312"/>
          <w:color w:val="000000" w:themeColor="text1"/>
          <w:sz w:val="28"/>
          <w:szCs w:val="28"/>
          <w:lang w:eastAsia="zh-CN"/>
          <w14:textFill>
            <w14:solidFill>
              <w14:schemeClr w14:val="tx1"/>
            </w14:solidFill>
          </w14:textFill>
        </w:rPr>
        <w:t>在下月</w:t>
      </w:r>
      <w:r>
        <w:rPr>
          <w:rFonts w:hint="eastAsia" w:ascii="仿宋_GB2312" w:hAnsi="仿宋_GB2312" w:eastAsia="仿宋_GB2312" w:cs="仿宋_GB2312"/>
          <w:color w:val="000000" w:themeColor="text1"/>
          <w:sz w:val="28"/>
          <w:szCs w:val="28"/>
          <w14:textFill>
            <w14:solidFill>
              <w14:schemeClr w14:val="tx1"/>
            </w14:solidFill>
          </w14:textFill>
        </w:rPr>
        <w:t>15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lang w:eastAsia="zh-CN"/>
          <w14:textFill>
            <w14:solidFill>
              <w14:schemeClr w14:val="tx1"/>
            </w14:solidFill>
          </w14:textFill>
        </w:rPr>
        <w:t>甲乙双方进行对账并</w:t>
      </w:r>
      <w:r>
        <w:rPr>
          <w:rFonts w:hint="eastAsia" w:ascii="仿宋_GB2312" w:hAnsi="仿宋_GB2312" w:eastAsia="仿宋_GB2312" w:cs="仿宋_GB2312"/>
          <w:color w:val="000000" w:themeColor="text1"/>
          <w:sz w:val="28"/>
          <w:szCs w:val="28"/>
          <w14:textFill>
            <w14:solidFill>
              <w14:schemeClr w14:val="tx1"/>
            </w14:solidFill>
          </w14:textFill>
        </w:rPr>
        <w:t>形成确认单。</w:t>
      </w:r>
    </w:p>
    <w:p>
      <w:pPr>
        <w:ind w:firstLine="560" w:firstLineChars="200"/>
        <w:rPr>
          <w:rFonts w:hint="default"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在合作期每满</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1年时双方对分成款进行</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结算，甲方收益分成未达保底价</w:t>
      </w:r>
      <w:r>
        <w:rPr>
          <w:rFonts w:hint="eastAsia" w:ascii="仿宋_GB2312" w:hAnsi="仿宋_GB2312" w:eastAsia="仿宋_GB2312" w:cs="仿宋_GB2312"/>
          <w:color w:val="000000" w:themeColor="text1"/>
          <w:sz w:val="28"/>
          <w:szCs w:val="28"/>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color="FFFFFF" w:themeColor="background1"/>
          <w:lang w:val="en-US" w:eastAsia="zh-CN"/>
          <w14:textFill>
            <w14:solidFill>
              <w14:schemeClr w14:val="tx1"/>
            </w14:solidFill>
          </w14:textFill>
        </w:rPr>
        <w:t>万元时，甲方有权从乙方营收款项中扣除，不足部分乙方应在10个工作日内补齐，否则甲方有权终止合同，且不退还履约保证金。</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甲方付款前，乙方应当向甲方提供足额的收据</w:t>
      </w:r>
      <w:r>
        <w:rPr>
          <w:rFonts w:hint="eastAsia" w:ascii="仿宋_GB2312" w:hAnsi="仿宋_GB2312" w:eastAsia="仿宋_GB2312" w:cs="仿宋_GB2312"/>
          <w:color w:val="000000"/>
          <w:sz w:val="28"/>
          <w:szCs w:val="28"/>
        </w:rPr>
        <w:t>。</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5、甲方收款账户及开票信息:</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6、乙方收款账户及开票信息：</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公司名称：</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纳税人识别号：</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p>
      <w:pPr>
        <w:numPr>
          <w:ilvl w:val="255"/>
          <w:numId w:val="0"/>
        </w:num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开户行账号：</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七、合同终止</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1、本合同到期终止，未到期之前，双方当事人不得随意提前解除合同。</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2、乙方有下列情形之一的，甲方有权解除合同且不承担违约责任：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对场地进行装修、装潢或</w:t>
      </w:r>
      <w:r>
        <w:rPr>
          <w:rFonts w:hint="eastAsia" w:ascii="仿宋_GB2312" w:hAnsi="仿宋_GB2312" w:eastAsia="仿宋_GB2312" w:cs="仿宋_GB2312"/>
          <w:color w:val="000000" w:themeColor="text1"/>
          <w:sz w:val="28"/>
          <w:szCs w:val="28"/>
          <w14:textFill>
            <w14:solidFill>
              <w14:schemeClr w14:val="tx1"/>
            </w14:solidFill>
          </w14:textFill>
        </w:rPr>
        <w:t>擅自</w:t>
      </w:r>
      <w:r>
        <w:rPr>
          <w:rFonts w:hint="eastAsia" w:ascii="仿宋_GB2312" w:hAnsi="仿宋_GB2312" w:eastAsia="仿宋_GB2312" w:cs="仿宋_GB2312"/>
          <w:color w:val="000000" w:themeColor="text1"/>
          <w:sz w:val="28"/>
          <w:szCs w:val="28"/>
          <w:lang w:eastAsia="zh-CN"/>
          <w14:textFill>
            <w14:solidFill>
              <w14:schemeClr w14:val="tx1"/>
            </w14:solidFill>
          </w14:textFill>
        </w:rPr>
        <w:t>在场地</w:t>
      </w:r>
      <w:r>
        <w:rPr>
          <w:rFonts w:hint="eastAsia" w:ascii="仿宋_GB2312" w:hAnsi="仿宋_GB2312" w:eastAsia="仿宋_GB2312" w:cs="仿宋_GB2312"/>
          <w:color w:val="000000" w:themeColor="text1"/>
          <w:sz w:val="28"/>
          <w:szCs w:val="28"/>
          <w14:textFill>
            <w14:solidFill>
              <w14:schemeClr w14:val="tx1"/>
            </w14:solidFill>
          </w14:textFill>
        </w:rPr>
        <w:t>附加建筑；</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全部或部分予以转让或变相转让、转借他人或调换使用，或交与第三方承包经营、合作经营或联合经营的；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（3）因违法违章行为被相关政府职能部门处以停业整顿、吊销许可证或营业执照等行政处罚的；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）因乙方行为，甲方陷入与第三方纠纷或者使甲方被第三方索赔，或者使甲方遭受行政处罚，或者其他违约行为使甲方遭受人民币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万元以上的重大损失的；</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因乙方原因导致本合同解除的，乙方应当赔偿甲方因此遭受的损失。</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3、甲方有下列情形之一的，乙方有权解除合同且不承担违约责任：</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达</w:t>
      </w:r>
      <w:r>
        <w:rPr>
          <w:rFonts w:hint="eastAsia" w:ascii="仿宋_GB2312" w:hAnsi="仿宋_GB2312" w:eastAsia="仿宋_GB2312" w:cs="仿宋_GB2312"/>
          <w:color w:val="000000" w:themeColor="text1"/>
          <w:sz w:val="28"/>
          <w:szCs w:val="28"/>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14:textFill>
            <w14:solidFill>
              <w14:schemeClr w14:val="tx1"/>
            </w14:solidFill>
          </w14:textFill>
        </w:rPr>
        <w:t>日的；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因甲方原因导致本合同解除的，甲方应当赔偿乙方遭受的损失。</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4、有下列情形之一的，甲乙双方均有权单方面解除本合同，且互不承担违约责任：</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城市建设需要被依法动迁或因甲方改造提升需要进行拆迁的；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因社会公共利益的需要被依法征用的；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（3）因不可抗力致使</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及附属设施毁损、灭失或造成其他损失的；</w:t>
      </w:r>
    </w:p>
    <w:p>
      <w:pPr>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（4）因不可抗力导致本合同无法履行的。</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日内将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交还给甲方，</w:t>
      </w:r>
      <w:r>
        <w:rPr>
          <w:rFonts w:hint="eastAsia" w:ascii="仿宋_GB2312" w:hAnsi="仿宋_GB2312" w:eastAsia="仿宋_GB2312" w:cs="仿宋_GB2312"/>
          <w:sz w:val="28"/>
          <w:szCs w:val="28"/>
        </w:rPr>
        <w:t>乙方物品以及乙方投入的未形成附合物的设施设备、装修物，乙方应当在上述期限内全部从</w:t>
      </w:r>
      <w:r>
        <w:rPr>
          <w:rFonts w:hint="eastAsia" w:ascii="仿宋_GB2312" w:hAnsi="仿宋_GB2312" w:eastAsia="仿宋_GB2312" w:cs="仿宋_GB2312"/>
          <w:sz w:val="28"/>
          <w:szCs w:val="28"/>
          <w:lang w:eastAsia="zh-CN"/>
        </w:rPr>
        <w:t>合作经营场地</w:t>
      </w:r>
      <w:r>
        <w:rPr>
          <w:rFonts w:hint="eastAsia" w:ascii="仿宋_GB2312" w:hAnsi="仿宋_GB2312" w:eastAsia="仿宋_GB2312" w:cs="仿宋_GB2312"/>
          <w:sz w:val="28"/>
          <w:szCs w:val="28"/>
        </w:rPr>
        <w:t>内搬离</w:t>
      </w:r>
      <w:r>
        <w:rPr>
          <w:rFonts w:hint="eastAsia" w:ascii="仿宋_GB2312" w:hAnsi="仿宋_GB2312" w:eastAsia="仿宋_GB2312" w:cs="仿宋_GB2312"/>
          <w:sz w:val="28"/>
          <w:szCs w:val="28"/>
          <w:lang w:eastAsia="zh-CN"/>
        </w:rPr>
        <w:t>并将场地恢复原状</w:t>
      </w:r>
      <w:r>
        <w:rPr>
          <w:rFonts w:hint="eastAsia" w:ascii="仿宋_GB2312" w:hAnsi="仿宋_GB2312" w:eastAsia="仿宋_GB2312" w:cs="仿宋_GB2312"/>
          <w:sz w:val="28"/>
          <w:szCs w:val="28"/>
        </w:rPr>
        <w:t>，乙方逾期未搬离的，甲方视为乙方遗弃上述物品和装饰装修物，甲方有权自行处置，所获得的款项归甲方所有。对于形成附合的装饰装修物及其他物品，乙方无偿移交给甲方。</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6、合作期间，</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14:textFill>
            <w14:solidFill>
              <w14:schemeClr w14:val="tx1"/>
            </w14:solidFill>
          </w14:textFill>
        </w:rPr>
        <w:t>提前解除或者到期终止的，甲乙双方应在解除前完成全部费用的清算。</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八、违约责任</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pPr>
        <w:spacing w:line="360" w:lineRule="auto"/>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第一次</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rPr>
        <w:t>从当月应付乙方款项中扣除5000元作为违约金</w:t>
      </w:r>
      <w:r>
        <w:rPr>
          <w:rFonts w:hint="eastAsia" w:ascii="仿宋_GB2312" w:hAnsi="仿宋_GB2312" w:eastAsia="仿宋_GB2312" w:cs="仿宋_GB2312"/>
          <w:sz w:val="28"/>
          <w:szCs w:val="28"/>
          <w:lang w:eastAsia="zh-CN"/>
        </w:rPr>
        <w:t>，第二次</w:t>
      </w:r>
      <w:r>
        <w:rPr>
          <w:rFonts w:hint="eastAsia" w:ascii="仿宋_GB2312" w:hAnsi="仿宋_GB2312" w:eastAsia="仿宋_GB2312" w:cs="仿宋_GB2312"/>
          <w:sz w:val="28"/>
          <w:szCs w:val="28"/>
          <w:lang w:val="en-US" w:eastAsia="zh-CN"/>
        </w:rPr>
        <w:t>甲方有权</w:t>
      </w:r>
      <w:r>
        <w:rPr>
          <w:rFonts w:hint="eastAsia" w:ascii="仿宋_GB2312" w:hAnsi="仿宋_GB2312" w:eastAsia="仿宋_GB2312" w:cs="仿宋_GB2312"/>
          <w:sz w:val="28"/>
          <w:szCs w:val="28"/>
          <w:lang w:eastAsia="zh-CN"/>
        </w:rPr>
        <w:t>解除合同</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14:textFill>
            <w14:solidFill>
              <w14:schemeClr w14:val="tx1"/>
            </w14:solidFill>
          </w14:textFill>
        </w:rPr>
        <w:t>不足以弥补甲方损失的，乙方应当继续赔偿甲方损失。</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lang w:eastAsia="zh-CN"/>
          <w14:textFill>
            <w14:solidFill>
              <w14:schemeClr w14:val="tx1"/>
            </w14:solidFill>
          </w14:textFill>
        </w:rPr>
        <w:t>合作经营场地</w:t>
      </w:r>
      <w:r>
        <w:rPr>
          <w:rFonts w:hint="eastAsia" w:ascii="仿宋_GB2312" w:hAnsi="仿宋_GB2312" w:eastAsia="仿宋_GB2312" w:cs="仿宋_GB2312"/>
          <w:color w:val="000000" w:themeColor="text1"/>
          <w:sz w:val="28"/>
          <w:szCs w:val="28"/>
          <w14:textFill>
            <w14:solidFill>
              <w14:schemeClr w14:val="tx1"/>
            </w14:solidFill>
          </w14:textFill>
        </w:rPr>
        <w:t>清空并将</w:t>
      </w:r>
      <w:r>
        <w:rPr>
          <w:rFonts w:hint="eastAsia" w:ascii="仿宋_GB2312" w:hAnsi="仿宋_GB2312" w:eastAsia="仿宋_GB2312" w:cs="仿宋_GB2312"/>
          <w:color w:val="000000" w:themeColor="text1"/>
          <w:sz w:val="28"/>
          <w:szCs w:val="28"/>
          <w:lang w:eastAsia="zh-CN"/>
          <w14:textFill>
            <w14:solidFill>
              <w14:schemeClr w14:val="tx1"/>
            </w14:solidFill>
          </w14:textFill>
        </w:rPr>
        <w:t>场地</w:t>
      </w:r>
      <w:r>
        <w:rPr>
          <w:rFonts w:hint="eastAsia" w:ascii="仿宋_GB2312" w:hAnsi="仿宋_GB2312" w:eastAsia="仿宋_GB2312" w:cs="仿宋_GB2312"/>
          <w:color w:val="000000" w:themeColor="text1"/>
          <w:sz w:val="28"/>
          <w:szCs w:val="28"/>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14:textFill>
            <w14:solidFill>
              <w14:schemeClr w14:val="tx1"/>
            </w14:solidFill>
          </w14:textFill>
        </w:rPr>
        <w:t>元/日向甲方支付违约金。</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九、合同生效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1、本合同自甲、乙双方签字盖章之日生效。</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2、本合同一式</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14:textFill>
            <w14:solidFill>
              <w14:schemeClr w14:val="tx1"/>
            </w14:solidFill>
          </w14:textFill>
        </w:rPr>
        <w:t>份，甲方</w:t>
      </w:r>
      <w:r>
        <w:rPr>
          <w:rFonts w:hint="eastAsia" w:ascii="仿宋_GB2312" w:hAnsi="仿宋_GB2312" w:eastAsia="仿宋_GB2312" w:cs="仿宋_GB2312"/>
          <w:color w:val="000000" w:themeColor="text1"/>
          <w:sz w:val="28"/>
          <w:szCs w:val="28"/>
          <w:u w:val="single"/>
          <w14:textFill>
            <w14:solidFill>
              <w14:schemeClr w14:val="tx1"/>
            </w14:solidFill>
          </w14:textFill>
        </w:rPr>
        <w:t>贰</w:t>
      </w:r>
      <w:r>
        <w:rPr>
          <w:rFonts w:hint="eastAsia" w:ascii="仿宋_GB2312" w:hAnsi="仿宋_GB2312" w:eastAsia="仿宋_GB2312" w:cs="仿宋_GB2312"/>
          <w:color w:val="000000" w:themeColor="text1"/>
          <w:sz w:val="28"/>
          <w:szCs w:val="28"/>
          <w14:textFill>
            <w14:solidFill>
              <w14:schemeClr w14:val="tx1"/>
            </w14:solidFill>
          </w14:textFill>
        </w:rPr>
        <w:t>份，乙方</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14:textFill>
            <w14:solidFill>
              <w14:schemeClr w14:val="tx1"/>
            </w14:solidFill>
          </w14:textFill>
        </w:rPr>
        <w:t>份。</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3、本合同的附件与本合同具有同等法律效力。</w:t>
      </w:r>
    </w:p>
    <w:p>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十、争议解决</w:t>
      </w:r>
    </w:p>
    <w:p>
      <w:pPr>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所在地有管辖权的人民法院提起诉讼。</w:t>
      </w:r>
    </w:p>
    <w:p>
      <w:pPr>
        <w:rPr>
          <w:rFonts w:hint="eastAsia" w:ascii="仿宋_GB2312" w:hAnsi="仿宋_GB2312" w:eastAsia="仿宋_GB2312" w:cs="仿宋_GB2312"/>
          <w:b/>
          <w:bCs/>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14:textFill>
            <w14:solidFill>
              <w14:schemeClr w14:val="tx1"/>
            </w14:solidFill>
          </w14:textFill>
        </w:rPr>
        <w:t xml:space="preserve"> 合肥文旅博览集团野生动物园管理有限公司</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乙方：</w:t>
      </w:r>
    </w:p>
    <w:p>
      <w:pPr>
        <w:spacing w:line="4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法定代表人或授权代表（签字）：</w:t>
      </w:r>
    </w:p>
    <w:p>
      <w:pPr>
        <w:ind w:firstLine="6160" w:firstLineChars="2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eastAsia="zh-CN"/>
        </w:rPr>
        <w:t>合肥文旅博览集团野生动物园管理有限公司</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授权代表：   (职务)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授权代表：  （职务）</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廉政监督联系人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廉政监督联系人</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签字：</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地址：         </w:t>
      </w:r>
    </w:p>
    <w:p>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 xml:space="preserve">日期：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日期：</w:t>
      </w:r>
    </w:p>
    <w:p>
      <w:pPr>
        <w:rPr>
          <w:lang w:val="en-US" w:eastAsia="zh-CN"/>
        </w:rPr>
      </w:pPr>
    </w:p>
    <w:p>
      <w:pPr>
        <w:rPr>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WU4YmI5YzFjYTNhNTE1MzI5YWVlMjVlNGRmNWUifQ=="/>
  </w:docVars>
  <w:rsids>
    <w:rsidRoot w:val="00000000"/>
    <w:rsid w:val="014756EF"/>
    <w:rsid w:val="03A037A6"/>
    <w:rsid w:val="053A1B82"/>
    <w:rsid w:val="058200A4"/>
    <w:rsid w:val="08D1763A"/>
    <w:rsid w:val="09FC0E08"/>
    <w:rsid w:val="0AE90DE2"/>
    <w:rsid w:val="0DA1742E"/>
    <w:rsid w:val="1010172C"/>
    <w:rsid w:val="11101BD4"/>
    <w:rsid w:val="12394F77"/>
    <w:rsid w:val="1604743A"/>
    <w:rsid w:val="17A50987"/>
    <w:rsid w:val="17F310C1"/>
    <w:rsid w:val="18564C83"/>
    <w:rsid w:val="18F04741"/>
    <w:rsid w:val="195412E5"/>
    <w:rsid w:val="1B92361A"/>
    <w:rsid w:val="1D5919D4"/>
    <w:rsid w:val="1DB14C0D"/>
    <w:rsid w:val="1DE84D81"/>
    <w:rsid w:val="1E546BED"/>
    <w:rsid w:val="1ECD620C"/>
    <w:rsid w:val="218974C8"/>
    <w:rsid w:val="25005A1B"/>
    <w:rsid w:val="28674FD8"/>
    <w:rsid w:val="2DBC32D7"/>
    <w:rsid w:val="34364674"/>
    <w:rsid w:val="34C41C64"/>
    <w:rsid w:val="355B10C5"/>
    <w:rsid w:val="36CA5A24"/>
    <w:rsid w:val="36E94AFA"/>
    <w:rsid w:val="3776389C"/>
    <w:rsid w:val="37BE1F36"/>
    <w:rsid w:val="38C74669"/>
    <w:rsid w:val="39A878B6"/>
    <w:rsid w:val="3A4E7EF1"/>
    <w:rsid w:val="3A5D4C13"/>
    <w:rsid w:val="3A9D2B09"/>
    <w:rsid w:val="3B6A58C1"/>
    <w:rsid w:val="3DB82C7B"/>
    <w:rsid w:val="3DE32483"/>
    <w:rsid w:val="403442A6"/>
    <w:rsid w:val="40AF0059"/>
    <w:rsid w:val="42F500FB"/>
    <w:rsid w:val="44127D9D"/>
    <w:rsid w:val="497208EB"/>
    <w:rsid w:val="4E263E4D"/>
    <w:rsid w:val="4EF25C39"/>
    <w:rsid w:val="50A4065D"/>
    <w:rsid w:val="536F55EA"/>
    <w:rsid w:val="56476656"/>
    <w:rsid w:val="584A51E7"/>
    <w:rsid w:val="599D1377"/>
    <w:rsid w:val="59D359A9"/>
    <w:rsid w:val="5A974541"/>
    <w:rsid w:val="5ACA7E4D"/>
    <w:rsid w:val="5ECE0C37"/>
    <w:rsid w:val="5F695B92"/>
    <w:rsid w:val="60FB7054"/>
    <w:rsid w:val="61B65F10"/>
    <w:rsid w:val="662B6D20"/>
    <w:rsid w:val="6A30647C"/>
    <w:rsid w:val="6A3E3478"/>
    <w:rsid w:val="6CA674EA"/>
    <w:rsid w:val="6F432C56"/>
    <w:rsid w:val="6F9A0492"/>
    <w:rsid w:val="70393474"/>
    <w:rsid w:val="71A56C13"/>
    <w:rsid w:val="732E23A2"/>
    <w:rsid w:val="751A65D0"/>
    <w:rsid w:val="75BB0DE5"/>
    <w:rsid w:val="77DB4CAF"/>
    <w:rsid w:val="78C439BF"/>
    <w:rsid w:val="797D4CED"/>
    <w:rsid w:val="7A650786"/>
    <w:rsid w:val="7CDD2C05"/>
    <w:rsid w:val="7DC11BD6"/>
    <w:rsid w:val="7E8D5ACA"/>
    <w:rsid w:val="7ED80762"/>
    <w:rsid w:val="7FBD6CC1"/>
    <w:rsid w:val="7FE40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4916</Words>
  <Characters>5176</Characters>
  <Lines>0</Lines>
  <Paragraphs>0</Paragraphs>
  <TotalTime>0</TotalTime>
  <ScaleCrop>false</ScaleCrop>
  <LinksUpToDate>false</LinksUpToDate>
  <CharactersWithSpaces>5421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2024-10-22T07:32:22Z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A49B8B8EA66245DD9DF5455A5E9D82A1</vt:lpwstr>
  </property>
</Properties>
</file>